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4DC" w:rsidRDefault="005014DC">
      <w:pPr>
        <w:pStyle w:val="ConsPlusTitlePage"/>
      </w:pPr>
      <w:bookmarkStart w:id="0" w:name="_GoBack"/>
      <w:bookmarkEnd w:id="0"/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5014DC" w:rsidRDefault="005014DC">
      <w:pPr>
        <w:pStyle w:val="ConsPlusNormal"/>
      </w:pPr>
    </w:p>
    <w:p w:rsidR="005014DC" w:rsidRDefault="005014DC">
      <w:pPr>
        <w:pStyle w:val="ConsPlusTitle"/>
        <w:jc w:val="center"/>
      </w:pPr>
      <w:r>
        <w:t>ГУБЕРНАТОР ЯМАЛО-НЕНЕЦКОГО АВТОНОМНОГО ОКРУГА</w:t>
      </w:r>
    </w:p>
    <w:p w:rsidR="005014DC" w:rsidRDefault="005014DC">
      <w:pPr>
        <w:pStyle w:val="ConsPlusTitle"/>
        <w:jc w:val="center"/>
      </w:pPr>
    </w:p>
    <w:p w:rsidR="005014DC" w:rsidRDefault="005014DC">
      <w:pPr>
        <w:pStyle w:val="ConsPlusTitle"/>
        <w:jc w:val="center"/>
      </w:pPr>
      <w:r>
        <w:t>ПОСТАНОВЛЕНИЕ</w:t>
      </w:r>
    </w:p>
    <w:p w:rsidR="005014DC" w:rsidRDefault="005014DC">
      <w:pPr>
        <w:pStyle w:val="ConsPlusTitle"/>
        <w:jc w:val="center"/>
      </w:pPr>
      <w:r>
        <w:t>от 3 апреля 2014 г. N 41-ПГ</w:t>
      </w:r>
    </w:p>
    <w:p w:rsidR="005014DC" w:rsidRDefault="005014DC">
      <w:pPr>
        <w:pStyle w:val="ConsPlusTitle"/>
        <w:jc w:val="center"/>
      </w:pPr>
    </w:p>
    <w:p w:rsidR="005014DC" w:rsidRDefault="005014DC">
      <w:pPr>
        <w:pStyle w:val="ConsPlusTitle"/>
        <w:jc w:val="center"/>
      </w:pPr>
      <w:r>
        <w:t>ОБ УТВЕРЖДЕНИИ ТРЕБОВАНИЙ К РАЗМЕЩЕНИЮ И НАПОЛНЕНИЮ</w:t>
      </w:r>
    </w:p>
    <w:p w:rsidR="005014DC" w:rsidRDefault="005014DC">
      <w:pPr>
        <w:pStyle w:val="ConsPlusTitle"/>
        <w:jc w:val="center"/>
      </w:pPr>
      <w:r>
        <w:t>РАЗДЕЛОВ, ПОСВЯЩЕННЫХ ВОПРОСАМ ПРОТИВОДЕЙСТВИЯ КОРРУПЦИИ,</w:t>
      </w:r>
    </w:p>
    <w:p w:rsidR="005014DC" w:rsidRDefault="005014DC">
      <w:pPr>
        <w:pStyle w:val="ConsPlusTitle"/>
        <w:jc w:val="center"/>
      </w:pPr>
      <w:r>
        <w:t xml:space="preserve">ОФИЦИАЛЬНЫХ САЙТОВ ИСПОЛНИТЕЛЬНЫХ ОРГАНОВ </w:t>
      </w:r>
      <w:proofErr w:type="gramStart"/>
      <w:r>
        <w:t>ГОСУДАРСТВЕННОЙ</w:t>
      </w:r>
      <w:proofErr w:type="gramEnd"/>
    </w:p>
    <w:p w:rsidR="005014DC" w:rsidRDefault="005014DC">
      <w:pPr>
        <w:pStyle w:val="ConsPlusTitle"/>
        <w:jc w:val="center"/>
      </w:pPr>
      <w:r>
        <w:t>ВЛАСТИ ЯМАЛО-НЕНЕЦКОГО АВТОНОМНОГО ОКРУГА И ОФИЦИАЛЬНОГО</w:t>
      </w:r>
    </w:p>
    <w:p w:rsidR="005014DC" w:rsidRDefault="005014DC">
      <w:pPr>
        <w:pStyle w:val="ConsPlusTitle"/>
        <w:jc w:val="center"/>
      </w:pPr>
      <w:r>
        <w:t>ИНТЕРНЕТ-САЙТА ИСПОЛНИТЕЛЬНЫХ ОРГАНОВ ГОСУДАРСТВЕННОЙ ВЛАСТИ</w:t>
      </w:r>
    </w:p>
    <w:p w:rsidR="005014DC" w:rsidRDefault="005014DC">
      <w:pPr>
        <w:pStyle w:val="ConsPlusTitle"/>
        <w:jc w:val="center"/>
      </w:pPr>
      <w:r>
        <w:t>ЯМАЛО-НЕНЕЦКОГО АВТОНОМНОГО ОКРУГА</w:t>
      </w:r>
    </w:p>
    <w:p w:rsidR="005014DC" w:rsidRDefault="005014DC">
      <w:pPr>
        <w:pStyle w:val="ConsPlusNormal"/>
        <w:jc w:val="center"/>
      </w:pPr>
      <w:r>
        <w:t>Список изменяющих документов</w:t>
      </w:r>
    </w:p>
    <w:p w:rsidR="005014DC" w:rsidRDefault="005014DC">
      <w:pPr>
        <w:pStyle w:val="ConsPlusNormal"/>
        <w:jc w:val="center"/>
      </w:pPr>
      <w:proofErr w:type="gramStart"/>
      <w:r>
        <w:t xml:space="preserve">(в ред. </w:t>
      </w:r>
      <w:hyperlink r:id="rId6" w:history="1">
        <w:r>
          <w:rPr>
            <w:color w:val="0000FF"/>
          </w:rPr>
          <w:t>постановления</w:t>
        </w:r>
      </w:hyperlink>
      <w:r>
        <w:t xml:space="preserve"> Губернатора ЯНАО</w:t>
      </w:r>
      <w:proofErr w:type="gramEnd"/>
    </w:p>
    <w:p w:rsidR="005014DC" w:rsidRDefault="005014DC">
      <w:pPr>
        <w:pStyle w:val="ConsPlusNormal"/>
        <w:jc w:val="center"/>
      </w:pPr>
      <w:r>
        <w:t>от 20.04.2015 N 52-ПГ)</w:t>
      </w:r>
    </w:p>
    <w:p w:rsidR="005014DC" w:rsidRDefault="005014DC">
      <w:pPr>
        <w:pStyle w:val="ConsPlusNormal"/>
        <w:jc w:val="center"/>
      </w:pPr>
    </w:p>
    <w:p w:rsidR="005014DC" w:rsidRDefault="005014DC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7" w:history="1">
        <w:r>
          <w:rPr>
            <w:color w:val="0000FF"/>
          </w:rPr>
          <w:t>законом</w:t>
        </w:r>
      </w:hyperlink>
      <w:r>
        <w:t xml:space="preserve"> от 25 декабря 2008 года N 273-ФЗ "О противодействии коррупции", </w:t>
      </w:r>
      <w:hyperlink r:id="rId8" w:history="1">
        <w:r>
          <w:rPr>
            <w:color w:val="0000FF"/>
          </w:rPr>
          <w:t>пунктом 8</w:t>
        </w:r>
      </w:hyperlink>
      <w:r>
        <w:t xml:space="preserve"> Указа Президента Российской Федерации от 08 июля 2013 года N 613 "Вопросы противодействия коррупции", </w:t>
      </w:r>
      <w:hyperlink r:id="rId9" w:history="1">
        <w:r>
          <w:rPr>
            <w:color w:val="0000FF"/>
          </w:rPr>
          <w:t>Законом</w:t>
        </w:r>
      </w:hyperlink>
      <w:r>
        <w:t xml:space="preserve"> Ямало-Ненецкого автономного округа от 29 марта 2005 года N 26-ЗАО "О государственной гражданской службе Ямало-Ненецкого автономного округа" постановляю:</w:t>
      </w:r>
    </w:p>
    <w:p w:rsidR="005014DC" w:rsidRDefault="005014DC">
      <w:pPr>
        <w:pStyle w:val="ConsPlusNormal"/>
        <w:ind w:firstLine="540"/>
        <w:jc w:val="both"/>
      </w:pPr>
      <w:r>
        <w:t>1. Утвердить:</w:t>
      </w:r>
    </w:p>
    <w:p w:rsidR="005014DC" w:rsidRDefault="005014DC">
      <w:pPr>
        <w:pStyle w:val="ConsPlusNormal"/>
        <w:ind w:firstLine="540"/>
        <w:jc w:val="both"/>
      </w:pPr>
      <w:hyperlink w:anchor="P40" w:history="1">
        <w:r>
          <w:rPr>
            <w:color w:val="0000FF"/>
          </w:rPr>
          <w:t>требования</w:t>
        </w:r>
      </w:hyperlink>
      <w:r>
        <w:t xml:space="preserve"> к размещению и наполнению разделов, посвященных вопросам противодействия коррупции, официальных сайтов исполнительных органов государственной власти Ямало-Ненецкого автономного округа и Официального Интернет-сайта исполнительных органов государственной власти Ямало-Ненецкого автономного округа (http://правительство</w:t>
      </w:r>
      <w:proofErr w:type="gramStart"/>
      <w:r>
        <w:t>.я</w:t>
      </w:r>
      <w:proofErr w:type="gramEnd"/>
      <w:r>
        <w:t>нао.рф) (далее - требования) согласно приложению N 1;</w:t>
      </w:r>
    </w:p>
    <w:p w:rsidR="005014DC" w:rsidRDefault="005014DC">
      <w:pPr>
        <w:pStyle w:val="ConsPlusNormal"/>
        <w:ind w:firstLine="540"/>
        <w:jc w:val="both"/>
      </w:pPr>
      <w:hyperlink w:anchor="P180" w:history="1">
        <w:proofErr w:type="gramStart"/>
        <w:r>
          <w:rPr>
            <w:color w:val="0000FF"/>
          </w:rPr>
          <w:t>форму</w:t>
        </w:r>
      </w:hyperlink>
      <w:r>
        <w:t xml:space="preserve"> размещения на официальных сайтах исполнительных органов государственной власти Ямало-Ненецкого автономного округа и Официальном Интернет-сайте исполнительных органов государственной власти Ямало-Ненецкого автономного округа сведений о доходах, расходах, об имуществе и обязательствах имущественного характера лиц, замещающих государственные должности Ямало-Ненецкого автономного округа, государственных гражданских служащих Ямало-Ненецкого автономного округа, а также сведений о доходах, расходах, об</w:t>
      </w:r>
      <w:proofErr w:type="gramEnd"/>
      <w:r>
        <w:t xml:space="preserve"> </w:t>
      </w:r>
      <w:proofErr w:type="gramStart"/>
      <w:r>
        <w:t>имуществе</w:t>
      </w:r>
      <w:proofErr w:type="gramEnd"/>
      <w:r>
        <w:t xml:space="preserve"> и обязательствах имущественного характера их супругов и несовершеннолетних детей согласно приложению N 2.</w:t>
      </w:r>
    </w:p>
    <w:p w:rsidR="005014DC" w:rsidRDefault="005014DC">
      <w:pPr>
        <w:pStyle w:val="ConsPlusNormal"/>
        <w:ind w:firstLine="540"/>
        <w:jc w:val="both"/>
      </w:pPr>
      <w:r>
        <w:t>2. Руководителям центральных исполнительных органов государственной власти Ямало-Ненецкого автономного округа и их территориальных органов принять меры по обеспечению исполнения требований.</w:t>
      </w:r>
    </w:p>
    <w:p w:rsidR="005014DC" w:rsidRDefault="005014DC">
      <w:pPr>
        <w:pStyle w:val="ConsPlusNormal"/>
        <w:ind w:firstLine="540"/>
        <w:jc w:val="both"/>
      </w:pPr>
      <w:r>
        <w:t>3. Рекомендовать органам местного самоуправления муниципальных образований в Ямало-Ненецком автономном округе руководствоваться требованиями при разработке муниципальных правовых актов о размещении и наполнении разделов, посвященных вопросам противодействия коррупции, официальных сайтов органов местного самоуправления муниципальных образований в Ямало-Ненецком автономном округе.</w:t>
      </w:r>
    </w:p>
    <w:p w:rsidR="005014DC" w:rsidRDefault="005014DC">
      <w:pPr>
        <w:pStyle w:val="ConsPlusNormal"/>
        <w:ind w:firstLine="540"/>
        <w:jc w:val="both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заместителя Губернатора Ямало-Ненецкого автономного округа, руководителя аппарата Губернатора Ямало-Ненецкого автономного округа </w:t>
      </w:r>
      <w:proofErr w:type="spellStart"/>
      <w:r>
        <w:t>Фиголь</w:t>
      </w:r>
      <w:proofErr w:type="spellEnd"/>
      <w:r>
        <w:t xml:space="preserve"> Н.В.</w:t>
      </w:r>
    </w:p>
    <w:p w:rsidR="005014DC" w:rsidRDefault="005014DC">
      <w:pPr>
        <w:pStyle w:val="ConsPlusNormal"/>
        <w:jc w:val="both"/>
      </w:pPr>
      <w:r>
        <w:t xml:space="preserve">(в ред. </w:t>
      </w:r>
      <w:hyperlink r:id="rId10" w:history="1">
        <w:r>
          <w:rPr>
            <w:color w:val="0000FF"/>
          </w:rPr>
          <w:t>постановления</w:t>
        </w:r>
      </w:hyperlink>
      <w:r>
        <w:t xml:space="preserve"> Губернатора ЯНАО от 20.04.2015 N 52-ПГ)</w:t>
      </w:r>
    </w:p>
    <w:p w:rsidR="005014DC" w:rsidRDefault="005014DC">
      <w:pPr>
        <w:pStyle w:val="ConsPlusNormal"/>
        <w:ind w:firstLine="540"/>
        <w:jc w:val="both"/>
      </w:pPr>
    </w:p>
    <w:p w:rsidR="005014DC" w:rsidRDefault="005014DC">
      <w:pPr>
        <w:pStyle w:val="ConsPlusNormal"/>
        <w:jc w:val="right"/>
      </w:pPr>
      <w:r>
        <w:t>Губернатор</w:t>
      </w:r>
    </w:p>
    <w:p w:rsidR="005014DC" w:rsidRDefault="005014DC">
      <w:pPr>
        <w:pStyle w:val="ConsPlusNormal"/>
        <w:jc w:val="right"/>
      </w:pPr>
      <w:r>
        <w:t>Ямало-Ненецкого автономного округа</w:t>
      </w:r>
    </w:p>
    <w:p w:rsidR="005014DC" w:rsidRDefault="005014DC">
      <w:pPr>
        <w:pStyle w:val="ConsPlusNormal"/>
        <w:jc w:val="right"/>
      </w:pPr>
      <w:r>
        <w:t>Д.Н.КОБЫЛКИН</w:t>
      </w:r>
    </w:p>
    <w:p w:rsidR="005014DC" w:rsidRDefault="005014DC">
      <w:pPr>
        <w:pStyle w:val="ConsPlusNormal"/>
        <w:jc w:val="right"/>
      </w:pPr>
    </w:p>
    <w:p w:rsidR="005014DC" w:rsidRDefault="005014DC">
      <w:pPr>
        <w:pStyle w:val="ConsPlusNormal"/>
        <w:jc w:val="right"/>
      </w:pPr>
    </w:p>
    <w:p w:rsidR="005014DC" w:rsidRDefault="005014DC">
      <w:pPr>
        <w:pStyle w:val="ConsPlusNormal"/>
        <w:jc w:val="right"/>
      </w:pPr>
    </w:p>
    <w:p w:rsidR="005014DC" w:rsidRDefault="005014DC">
      <w:pPr>
        <w:pStyle w:val="ConsPlusNormal"/>
        <w:jc w:val="right"/>
      </w:pPr>
    </w:p>
    <w:p w:rsidR="005014DC" w:rsidRDefault="005014DC">
      <w:pPr>
        <w:pStyle w:val="ConsPlusNormal"/>
        <w:jc w:val="right"/>
      </w:pPr>
    </w:p>
    <w:p w:rsidR="005014DC" w:rsidRDefault="005014DC">
      <w:pPr>
        <w:pStyle w:val="ConsPlusNormal"/>
        <w:jc w:val="right"/>
      </w:pPr>
      <w:r>
        <w:t>Приложение N 1</w:t>
      </w:r>
    </w:p>
    <w:p w:rsidR="005014DC" w:rsidRDefault="005014DC">
      <w:pPr>
        <w:pStyle w:val="ConsPlusNormal"/>
        <w:jc w:val="right"/>
      </w:pPr>
    </w:p>
    <w:p w:rsidR="005014DC" w:rsidRDefault="005014DC">
      <w:pPr>
        <w:pStyle w:val="ConsPlusNormal"/>
        <w:jc w:val="right"/>
      </w:pPr>
      <w:r>
        <w:t>Утверждены</w:t>
      </w:r>
    </w:p>
    <w:p w:rsidR="005014DC" w:rsidRDefault="005014DC">
      <w:pPr>
        <w:pStyle w:val="ConsPlusNormal"/>
        <w:jc w:val="right"/>
      </w:pPr>
      <w:r>
        <w:t>постановлением Губернатора</w:t>
      </w:r>
    </w:p>
    <w:p w:rsidR="005014DC" w:rsidRDefault="005014DC">
      <w:pPr>
        <w:pStyle w:val="ConsPlusNormal"/>
        <w:jc w:val="right"/>
      </w:pPr>
      <w:r>
        <w:t>Ямало-Ненецкого автономного округа</w:t>
      </w:r>
    </w:p>
    <w:p w:rsidR="005014DC" w:rsidRDefault="005014DC">
      <w:pPr>
        <w:pStyle w:val="ConsPlusNormal"/>
        <w:jc w:val="right"/>
      </w:pPr>
      <w:r>
        <w:t>от 3 апреля 2014 года N 41-ПГ</w:t>
      </w:r>
    </w:p>
    <w:p w:rsidR="005014DC" w:rsidRDefault="005014DC">
      <w:pPr>
        <w:pStyle w:val="ConsPlusNormal"/>
        <w:jc w:val="center"/>
      </w:pPr>
    </w:p>
    <w:p w:rsidR="005014DC" w:rsidRDefault="005014DC">
      <w:pPr>
        <w:pStyle w:val="ConsPlusTitle"/>
        <w:jc w:val="center"/>
      </w:pPr>
      <w:bookmarkStart w:id="1" w:name="P40"/>
      <w:bookmarkEnd w:id="1"/>
      <w:r>
        <w:t>ТРЕБОВАНИЯ</w:t>
      </w:r>
    </w:p>
    <w:p w:rsidR="005014DC" w:rsidRDefault="005014DC">
      <w:pPr>
        <w:pStyle w:val="ConsPlusTitle"/>
        <w:jc w:val="center"/>
      </w:pPr>
      <w:r>
        <w:t>К РАЗМЕЩЕНИЮ И НАПОЛНЕНИЮ РАЗДЕЛОВ, ПОСВЯЩЕННЫХ ВОПРОСАМ</w:t>
      </w:r>
    </w:p>
    <w:p w:rsidR="005014DC" w:rsidRDefault="005014DC">
      <w:pPr>
        <w:pStyle w:val="ConsPlusTitle"/>
        <w:jc w:val="center"/>
      </w:pPr>
      <w:r>
        <w:t>ПРОТИВОДЕЙСТВИЯ КОРРУПЦИИ, ОФИЦИАЛЬНЫХ САЙТОВ ИСПОЛНИТЕЛЬНЫХ</w:t>
      </w:r>
    </w:p>
    <w:p w:rsidR="005014DC" w:rsidRDefault="005014DC">
      <w:pPr>
        <w:pStyle w:val="ConsPlusTitle"/>
        <w:jc w:val="center"/>
      </w:pPr>
      <w:r>
        <w:t>ОРГАНОВ ГОСУДАРСТВЕННОЙ ВЛАСТИ ЯМАЛО-НЕНЕЦКОГО АВТОНОМНОГО</w:t>
      </w:r>
    </w:p>
    <w:p w:rsidR="005014DC" w:rsidRDefault="005014DC">
      <w:pPr>
        <w:pStyle w:val="ConsPlusTitle"/>
        <w:jc w:val="center"/>
      </w:pPr>
      <w:r>
        <w:t>ОКРУГА И ОФИЦИАЛЬНОГО ИНТЕРНЕТ-САЙТА ИСПОЛНИТЕЛЬНЫХ ОРГАНОВ</w:t>
      </w:r>
    </w:p>
    <w:p w:rsidR="005014DC" w:rsidRDefault="005014DC">
      <w:pPr>
        <w:pStyle w:val="ConsPlusTitle"/>
        <w:jc w:val="center"/>
      </w:pPr>
      <w:r>
        <w:t>ГОСУДАРСТВЕННОЙ ВЛАСТИ ЯМАЛО-НЕНЕЦКОГО АВТОНОМНОГО ОКРУГА</w:t>
      </w:r>
    </w:p>
    <w:p w:rsidR="005014DC" w:rsidRDefault="005014DC">
      <w:pPr>
        <w:pStyle w:val="ConsPlusNormal"/>
        <w:jc w:val="center"/>
      </w:pPr>
      <w:r>
        <w:t>Список изменяющих документов</w:t>
      </w:r>
    </w:p>
    <w:p w:rsidR="005014DC" w:rsidRDefault="005014DC">
      <w:pPr>
        <w:pStyle w:val="ConsPlusNormal"/>
        <w:jc w:val="center"/>
      </w:pPr>
      <w:proofErr w:type="gramStart"/>
      <w:r>
        <w:t xml:space="preserve">(в ред. </w:t>
      </w:r>
      <w:hyperlink r:id="rId11" w:history="1">
        <w:r>
          <w:rPr>
            <w:color w:val="0000FF"/>
          </w:rPr>
          <w:t>постановления</w:t>
        </w:r>
      </w:hyperlink>
      <w:r>
        <w:t xml:space="preserve"> Губернатора ЯНАО</w:t>
      </w:r>
      <w:proofErr w:type="gramEnd"/>
    </w:p>
    <w:p w:rsidR="005014DC" w:rsidRDefault="005014DC">
      <w:pPr>
        <w:pStyle w:val="ConsPlusNormal"/>
        <w:jc w:val="center"/>
      </w:pPr>
      <w:r>
        <w:t>от 20.04.2015 N 52-ПГ)</w:t>
      </w:r>
    </w:p>
    <w:p w:rsidR="005014DC" w:rsidRDefault="005014DC">
      <w:pPr>
        <w:pStyle w:val="ConsPlusNormal"/>
        <w:jc w:val="center"/>
      </w:pPr>
    </w:p>
    <w:p w:rsidR="005014DC" w:rsidRDefault="005014DC">
      <w:pPr>
        <w:pStyle w:val="ConsPlusNormal"/>
        <w:jc w:val="center"/>
      </w:pPr>
      <w:r>
        <w:t>I. Общие положения</w:t>
      </w:r>
    </w:p>
    <w:p w:rsidR="005014DC" w:rsidRDefault="005014DC">
      <w:pPr>
        <w:pStyle w:val="ConsPlusNormal"/>
        <w:ind w:firstLine="540"/>
        <w:jc w:val="both"/>
      </w:pPr>
    </w:p>
    <w:p w:rsidR="005014DC" w:rsidRDefault="005014DC">
      <w:pPr>
        <w:pStyle w:val="ConsPlusNormal"/>
        <w:ind w:firstLine="540"/>
        <w:jc w:val="both"/>
      </w:pPr>
      <w:r>
        <w:t>1. Настоящие требования установлены в целях обеспечения открытости мер по противодействию коррупции, принимаемых исполнительными органами государственной власти Ямало-Ненецкого автономного округа.</w:t>
      </w:r>
    </w:p>
    <w:p w:rsidR="005014DC" w:rsidRDefault="005014DC">
      <w:pPr>
        <w:pStyle w:val="ConsPlusNormal"/>
        <w:ind w:firstLine="540"/>
        <w:jc w:val="both"/>
      </w:pPr>
      <w:r>
        <w:t>2. Размещение и наполнение разделов, посвященных вопросам противодействия коррупции, официальных сайтов исполнительных органов государственной власти Ямало-Ненецкого автономного округа и Официального Интернет-сайта исполнительных органов государственной власти Ямало-Ненецкого автономного округа (http://правительство</w:t>
      </w:r>
      <w:proofErr w:type="gramStart"/>
      <w:r>
        <w:t>.я</w:t>
      </w:r>
      <w:proofErr w:type="gramEnd"/>
      <w:r>
        <w:t>нао.рф.) (далее - раздел "Противодействие коррупции", автономный округ), осуществляется в соответствии с настоящими требованиями.</w:t>
      </w:r>
    </w:p>
    <w:p w:rsidR="005014DC" w:rsidRDefault="005014DC">
      <w:pPr>
        <w:pStyle w:val="ConsPlusNormal"/>
        <w:ind w:firstLine="540"/>
        <w:jc w:val="both"/>
      </w:pPr>
      <w:r>
        <w:t>3. При наполнении раздела "Противодействие коррупции" информация, отнесенная к государственной тайне или являющаяся конфиденциальной, не размещается.</w:t>
      </w:r>
    </w:p>
    <w:p w:rsidR="005014DC" w:rsidRDefault="005014DC">
      <w:pPr>
        <w:pStyle w:val="ConsPlusNormal"/>
        <w:ind w:firstLine="540"/>
        <w:jc w:val="both"/>
      </w:pPr>
    </w:p>
    <w:p w:rsidR="005014DC" w:rsidRDefault="005014DC">
      <w:pPr>
        <w:pStyle w:val="ConsPlusNormal"/>
        <w:jc w:val="center"/>
      </w:pPr>
      <w:r>
        <w:t>II. Размещение раздела "Противодействие коррупции"</w:t>
      </w:r>
    </w:p>
    <w:p w:rsidR="005014DC" w:rsidRDefault="005014DC">
      <w:pPr>
        <w:pStyle w:val="ConsPlusNormal"/>
        <w:ind w:firstLine="540"/>
        <w:jc w:val="both"/>
      </w:pPr>
    </w:p>
    <w:p w:rsidR="005014DC" w:rsidRDefault="005014DC">
      <w:pPr>
        <w:pStyle w:val="ConsPlusNormal"/>
        <w:ind w:firstLine="540"/>
        <w:jc w:val="both"/>
      </w:pPr>
      <w:r>
        <w:t>4. Отдельная гиперссылка на раздел "Противодействие коррупции" размещается на главной странице официальных сайтов исполнительных органов государственной власти автономного округа и Официального Интернет-сайта исполнительных органов государственной власти автономного округа. Размещение указанной гиперссылки во всплывающих окнах не допускается.</w:t>
      </w:r>
    </w:p>
    <w:p w:rsidR="005014DC" w:rsidRDefault="005014DC">
      <w:pPr>
        <w:pStyle w:val="ConsPlusNormal"/>
        <w:ind w:firstLine="540"/>
        <w:jc w:val="both"/>
      </w:pPr>
      <w:r>
        <w:t>5. Доступ в раздел "Противодействие коррупции" осуществляется с главной страницы официальных сайтов исполнительных органов государственной власти автономного округа и Официального Интернет-сайта исполнительных органов государственной власти автономного округа путем одного последовательного перехода по гиперссылке.</w:t>
      </w:r>
    </w:p>
    <w:p w:rsidR="005014DC" w:rsidRDefault="005014DC">
      <w:pPr>
        <w:pStyle w:val="ConsPlusNormal"/>
        <w:ind w:firstLine="540"/>
        <w:jc w:val="both"/>
      </w:pPr>
    </w:p>
    <w:p w:rsidR="005014DC" w:rsidRDefault="005014DC">
      <w:pPr>
        <w:pStyle w:val="ConsPlusNormal"/>
        <w:jc w:val="center"/>
      </w:pPr>
      <w:r>
        <w:t>III. Требования к наполнению раздела</w:t>
      </w:r>
    </w:p>
    <w:p w:rsidR="005014DC" w:rsidRDefault="005014DC">
      <w:pPr>
        <w:pStyle w:val="ConsPlusNormal"/>
        <w:jc w:val="center"/>
      </w:pPr>
      <w:r>
        <w:t>"Противодействие коррупции"</w:t>
      </w:r>
    </w:p>
    <w:p w:rsidR="005014DC" w:rsidRDefault="005014DC">
      <w:pPr>
        <w:pStyle w:val="ConsPlusNormal"/>
        <w:ind w:firstLine="540"/>
        <w:jc w:val="both"/>
      </w:pPr>
    </w:p>
    <w:p w:rsidR="005014DC" w:rsidRDefault="005014DC">
      <w:pPr>
        <w:pStyle w:val="ConsPlusNormal"/>
        <w:ind w:firstLine="540"/>
        <w:jc w:val="both"/>
      </w:pPr>
      <w:bookmarkStart w:id="2" w:name="P64"/>
      <w:bookmarkEnd w:id="2"/>
      <w:r>
        <w:t>6. В разделе "Противодействие коррупции" содержатся последовательные ссылки на следующие подразделы:</w:t>
      </w:r>
    </w:p>
    <w:p w:rsidR="005014DC" w:rsidRDefault="005014DC">
      <w:pPr>
        <w:pStyle w:val="ConsPlusNormal"/>
        <w:ind w:firstLine="540"/>
        <w:jc w:val="both"/>
      </w:pPr>
      <w:r>
        <w:t>"Нормативные правовые и иные акты в сфере противодействия коррупции";</w:t>
      </w:r>
    </w:p>
    <w:p w:rsidR="005014DC" w:rsidRDefault="005014DC">
      <w:pPr>
        <w:pStyle w:val="ConsPlusNormal"/>
        <w:ind w:firstLine="540"/>
        <w:jc w:val="both"/>
      </w:pPr>
      <w:r>
        <w:t>"Антикоррупционная экспертиза";</w:t>
      </w:r>
    </w:p>
    <w:p w:rsidR="005014DC" w:rsidRDefault="005014DC">
      <w:pPr>
        <w:pStyle w:val="ConsPlusNormal"/>
        <w:ind w:firstLine="540"/>
        <w:jc w:val="both"/>
      </w:pPr>
      <w:r>
        <w:t>"Методические материалы";</w:t>
      </w:r>
    </w:p>
    <w:p w:rsidR="005014DC" w:rsidRDefault="005014DC">
      <w:pPr>
        <w:pStyle w:val="ConsPlusNormal"/>
        <w:ind w:firstLine="540"/>
        <w:jc w:val="both"/>
      </w:pPr>
      <w:r>
        <w:lastRenderedPageBreak/>
        <w:t>"Формы документов, связанных с противодействием коррупции, для заполнения";</w:t>
      </w:r>
    </w:p>
    <w:p w:rsidR="005014DC" w:rsidRDefault="005014DC">
      <w:pPr>
        <w:pStyle w:val="ConsPlusNormal"/>
        <w:ind w:firstLine="540"/>
        <w:jc w:val="both"/>
      </w:pPr>
      <w:r>
        <w:t>"Сведения о доходах, расходах, об имуществе и обязательствах имущественного характера";</w:t>
      </w:r>
    </w:p>
    <w:p w:rsidR="005014DC" w:rsidRDefault="005014DC">
      <w:pPr>
        <w:pStyle w:val="ConsPlusNormal"/>
        <w:ind w:firstLine="540"/>
        <w:jc w:val="both"/>
      </w:pPr>
      <w:r>
        <w:t>"Комиссия по соблюдению требований к служебному поведению и урегулированию конфликта интересов";</w:t>
      </w:r>
    </w:p>
    <w:p w:rsidR="005014DC" w:rsidRDefault="005014DC">
      <w:pPr>
        <w:pStyle w:val="ConsPlusNormal"/>
        <w:ind w:firstLine="540"/>
        <w:jc w:val="both"/>
      </w:pPr>
      <w:r>
        <w:t>"Обратная связь для сообщений о фактах коррупции".</w:t>
      </w:r>
    </w:p>
    <w:p w:rsidR="005014DC" w:rsidRDefault="005014DC">
      <w:pPr>
        <w:pStyle w:val="ConsPlusNormal"/>
        <w:ind w:firstLine="540"/>
        <w:jc w:val="both"/>
      </w:pPr>
      <w:r>
        <w:t>7. В разделе "Противодействие коррупции" Официального Интернет-сайта исполнительных органов государственной власти автономного округа также содержатся последовательные ссылки на следующие подразделы:</w:t>
      </w:r>
    </w:p>
    <w:p w:rsidR="005014DC" w:rsidRDefault="005014DC">
      <w:pPr>
        <w:pStyle w:val="ConsPlusNormal"/>
        <w:ind w:firstLine="540"/>
        <w:jc w:val="both"/>
      </w:pPr>
      <w:r>
        <w:t>"Межведомственный совет при Губернаторе Ямало-Ненецкого автономного округа по противодействию коррупции";</w:t>
      </w:r>
    </w:p>
    <w:p w:rsidR="005014DC" w:rsidRDefault="005014DC">
      <w:pPr>
        <w:pStyle w:val="ConsPlusNormal"/>
        <w:ind w:firstLine="540"/>
        <w:jc w:val="both"/>
      </w:pPr>
      <w:r>
        <w:t>"Советы по противодействию коррупции в муниципальных образованиях";</w:t>
      </w:r>
    </w:p>
    <w:p w:rsidR="005014DC" w:rsidRDefault="005014DC">
      <w:pPr>
        <w:pStyle w:val="ConsPlusNormal"/>
        <w:ind w:firstLine="540"/>
        <w:jc w:val="both"/>
      </w:pPr>
      <w:r>
        <w:t>"Независимая антикоррупционная экспертиза проектов нормативных правовых актов Ямало-Ненецкого автономного округа".</w:t>
      </w:r>
    </w:p>
    <w:p w:rsidR="005014DC" w:rsidRDefault="005014DC">
      <w:pPr>
        <w:pStyle w:val="ConsPlusNormal"/>
        <w:ind w:firstLine="540"/>
        <w:jc w:val="both"/>
      </w:pPr>
      <w:r>
        <w:t>В настоящем разделе могут содержаться иные подразделы по вопросам профилактики и противодействия коррупции.</w:t>
      </w:r>
    </w:p>
    <w:p w:rsidR="005014DC" w:rsidRDefault="005014DC">
      <w:pPr>
        <w:pStyle w:val="ConsPlusNormal"/>
        <w:ind w:firstLine="540"/>
        <w:jc w:val="both"/>
      </w:pPr>
      <w:r>
        <w:t xml:space="preserve">8. </w:t>
      </w:r>
      <w:proofErr w:type="gramStart"/>
      <w:r>
        <w:t xml:space="preserve">Раздел "Противодействие коррупции" официального сайта исполнительного органа государственной власти автономного округа может содержать иные подразделы, не предусмотренные </w:t>
      </w:r>
      <w:hyperlink w:anchor="P64" w:history="1">
        <w:r>
          <w:rPr>
            <w:color w:val="0000FF"/>
          </w:rPr>
          <w:t>пунктом 6</w:t>
        </w:r>
      </w:hyperlink>
      <w:r>
        <w:t xml:space="preserve"> настоящего раздела, в которых размещаются доклады, отчеты, обзоры, статистическая информация по вопросам противодействия коррупции, часто задаваемые вопросы, размещение которых будет признано целесообразным руководителем исполнительного органа государственной власти автономного округа.</w:t>
      </w:r>
      <w:proofErr w:type="gramEnd"/>
    </w:p>
    <w:p w:rsidR="005014DC" w:rsidRDefault="005014DC">
      <w:pPr>
        <w:pStyle w:val="ConsPlusNormal"/>
        <w:ind w:firstLine="540"/>
        <w:jc w:val="both"/>
      </w:pPr>
      <w:r>
        <w:t>9. Подраздел "Нормативные правовые и иные акты в сфере противодействия коррупции" раздела "Противодействие коррупции" состоит из следующих навигационных групп (ссылок):</w:t>
      </w:r>
    </w:p>
    <w:p w:rsidR="005014DC" w:rsidRDefault="005014DC">
      <w:pPr>
        <w:pStyle w:val="ConsPlusNormal"/>
        <w:ind w:firstLine="540"/>
        <w:jc w:val="both"/>
      </w:pPr>
      <w:bookmarkStart w:id="3" w:name="P79"/>
      <w:bookmarkEnd w:id="3"/>
      <w:r>
        <w:t>9.1. федеральное законодательство и законодательство автономного округа, в которую включаются:</w:t>
      </w:r>
    </w:p>
    <w:p w:rsidR="005014DC" w:rsidRDefault="005014DC">
      <w:pPr>
        <w:pStyle w:val="ConsPlusNormal"/>
        <w:ind w:firstLine="540"/>
        <w:jc w:val="both"/>
      </w:pPr>
      <w:r>
        <w:t>9.1.1. список гиперссылок действующих федеральных законов, указов Президента Российской Федерации, постановлений Правительства Российской Федерации и иных нормативных правовых актов по вопросам противодействия коррупции для последовательного перехода на официальный интернет-портал правовой информации (www.pravo.gov.ru);</w:t>
      </w:r>
    </w:p>
    <w:p w:rsidR="005014DC" w:rsidRDefault="005014DC">
      <w:pPr>
        <w:pStyle w:val="ConsPlusNormal"/>
        <w:ind w:firstLine="540"/>
        <w:jc w:val="both"/>
      </w:pPr>
      <w:r>
        <w:t>9.1.2. список гиперссылок нормативных правовых актов автономного округа по вопросам противодействия коррупции с приложением файлов, содержащих полный текст нормативного правового акта автономного округа, в том числе:</w:t>
      </w:r>
    </w:p>
    <w:p w:rsidR="005014DC" w:rsidRDefault="005014DC">
      <w:pPr>
        <w:pStyle w:val="ConsPlusNormal"/>
        <w:ind w:firstLine="540"/>
        <w:jc w:val="both"/>
      </w:pPr>
      <w:r>
        <w:t>9.1.2.1. Порядок представления гражданами, претендующими на замещение должностей государственной гражданской службы автономного округа, и государственными гражданскими служащими автономного округа (далее - гражданский служащий) сведений о доходах, об имуществе и обязательствах имущественного характера и гражданскими служащими сведений о своих расходах, а также о расходах своих супруги (супруга) и несовершеннолетних детей;</w:t>
      </w:r>
    </w:p>
    <w:p w:rsidR="005014DC" w:rsidRDefault="005014DC">
      <w:pPr>
        <w:pStyle w:val="ConsPlusNormal"/>
        <w:ind w:firstLine="540"/>
        <w:jc w:val="both"/>
      </w:pPr>
      <w:r>
        <w:t>9.1.2.2. Положение об осуществлении проверки достоверности и полноты сведений, представляемых гражданами, претендующими на замещение должностей государственной гражданской службы автономного округа, гражданскими служащими, а также соблюдения гражданскими служащими требований к служебному поведению.</w:t>
      </w:r>
    </w:p>
    <w:p w:rsidR="005014DC" w:rsidRDefault="005014DC">
      <w:pPr>
        <w:pStyle w:val="ConsPlusNormal"/>
        <w:ind w:firstLine="540"/>
        <w:jc w:val="both"/>
      </w:pPr>
      <w:bookmarkStart w:id="4" w:name="P84"/>
      <w:bookmarkEnd w:id="4"/>
      <w:r>
        <w:t>9.2. правовые акты исполнительных органов государственной власти автономного округа по вопросам противодействия коррупции с приложением файлов, содержащих полный те</w:t>
      </w:r>
      <w:proofErr w:type="gramStart"/>
      <w:r>
        <w:t>кст пр</w:t>
      </w:r>
      <w:proofErr w:type="gramEnd"/>
      <w:r>
        <w:t>авового акта:</w:t>
      </w:r>
    </w:p>
    <w:p w:rsidR="005014DC" w:rsidRDefault="005014DC">
      <w:pPr>
        <w:pStyle w:val="ConsPlusNormal"/>
        <w:ind w:firstLine="540"/>
        <w:jc w:val="both"/>
      </w:pPr>
      <w:r>
        <w:t>9.2.1. Порядок уведомления представителя нанимателя о фактах обращения в целях склонения гражданского служащего к совершению коррупционных правонарушений;</w:t>
      </w:r>
    </w:p>
    <w:p w:rsidR="005014DC" w:rsidRDefault="005014DC">
      <w:pPr>
        <w:pStyle w:val="ConsPlusNormal"/>
        <w:ind w:firstLine="540"/>
        <w:jc w:val="both"/>
      </w:pPr>
      <w:r>
        <w:t>9.2.2. план по противодействию коррупции в исполнительном органе государственной власти автономного округа;</w:t>
      </w:r>
    </w:p>
    <w:p w:rsidR="005014DC" w:rsidRDefault="005014DC">
      <w:pPr>
        <w:pStyle w:val="ConsPlusNormal"/>
        <w:ind w:firstLine="540"/>
        <w:jc w:val="both"/>
      </w:pPr>
      <w:proofErr w:type="gramStart"/>
      <w:r>
        <w:t>9.2.3. перечень конкретных должностей государственной гражданской службы автономного округа в исполнительном органе государственной власти автономного округа, при замещении которых гражданские служащие обязаны представлять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детей;</w:t>
      </w:r>
      <w:proofErr w:type="gramEnd"/>
    </w:p>
    <w:p w:rsidR="005014DC" w:rsidRDefault="005014DC">
      <w:pPr>
        <w:pStyle w:val="ConsPlusNormal"/>
        <w:jc w:val="both"/>
      </w:pPr>
      <w:r>
        <w:lastRenderedPageBreak/>
        <w:t xml:space="preserve">(п. 9.2.3 в ред. </w:t>
      </w:r>
      <w:hyperlink r:id="rId12" w:history="1">
        <w:r>
          <w:rPr>
            <w:color w:val="0000FF"/>
          </w:rPr>
          <w:t>постановления</w:t>
        </w:r>
      </w:hyperlink>
      <w:r>
        <w:t xml:space="preserve"> Губернатора ЯНАО от 20.04.2015 N 52-ПГ)</w:t>
      </w:r>
    </w:p>
    <w:p w:rsidR="005014DC" w:rsidRDefault="005014DC">
      <w:pPr>
        <w:pStyle w:val="ConsPlusNormal"/>
        <w:ind w:firstLine="540"/>
        <w:jc w:val="both"/>
      </w:pPr>
      <w:bookmarkStart w:id="5" w:name="P89"/>
      <w:bookmarkEnd w:id="5"/>
      <w:r>
        <w:t>9.3. иные правовые акты по вопросам противодействия коррупции, размещение которых будет признано целесообразным, с приложением файлов, содержащих полный те</w:t>
      </w:r>
      <w:proofErr w:type="gramStart"/>
      <w:r>
        <w:t>кст пр</w:t>
      </w:r>
      <w:proofErr w:type="gramEnd"/>
      <w:r>
        <w:t>авового акта.</w:t>
      </w:r>
    </w:p>
    <w:p w:rsidR="005014DC" w:rsidRDefault="005014DC">
      <w:pPr>
        <w:pStyle w:val="ConsPlusNormal"/>
        <w:ind w:firstLine="540"/>
        <w:jc w:val="both"/>
      </w:pPr>
      <w:r>
        <w:t>10. Подраздел "Нормативные правовые и иные акты в сфере противодействия коррупции" раздела "Противодействие коррупции" структурируется по видам правовых актов: федеральные законы, указы Президента Российской Федерации, постановления Правительства Российской Федерации; нормативные правовые акты автономного округа, правовые (локальные нормативные) акты исполнительных органов государственной власти автономного округа, иные нормативные акты.</w:t>
      </w:r>
    </w:p>
    <w:p w:rsidR="005014DC" w:rsidRDefault="005014DC">
      <w:pPr>
        <w:pStyle w:val="ConsPlusNormal"/>
        <w:ind w:firstLine="540"/>
        <w:jc w:val="both"/>
      </w:pPr>
      <w:r>
        <w:t xml:space="preserve">11. </w:t>
      </w:r>
      <w:proofErr w:type="gramStart"/>
      <w:r>
        <w:t xml:space="preserve">Правовые акты в сфере противодействия коррупции, указанные в </w:t>
      </w:r>
      <w:hyperlink w:anchor="P84" w:history="1">
        <w:r>
          <w:rPr>
            <w:color w:val="0000FF"/>
          </w:rPr>
          <w:t>подпунктах 9.2</w:t>
        </w:r>
      </w:hyperlink>
      <w:r>
        <w:t xml:space="preserve">, </w:t>
      </w:r>
      <w:hyperlink w:anchor="P89" w:history="1">
        <w:r>
          <w:rPr>
            <w:color w:val="0000FF"/>
          </w:rPr>
          <w:t>9.3 пункта 9</w:t>
        </w:r>
      </w:hyperlink>
      <w:r>
        <w:t xml:space="preserve"> настоящего раздела, размещаются в виде текста в формате (в одном или нескольких из следующих форматов:</w:t>
      </w:r>
      <w:proofErr w:type="gramEnd"/>
      <w:r>
        <w:t xml:space="preserve"> </w:t>
      </w:r>
      <w:proofErr w:type="gramStart"/>
      <w:r>
        <w:t>.DOC, .DOCX, .RTF, .PDF), обеспечивающем возможность поиска и копирования фрагментов текста средствами веб-обозревателя ("гипертекстовый формат").</w:t>
      </w:r>
      <w:proofErr w:type="gramEnd"/>
    </w:p>
    <w:p w:rsidR="005014DC" w:rsidRDefault="005014DC">
      <w:pPr>
        <w:pStyle w:val="ConsPlusNormal"/>
        <w:ind w:firstLine="540"/>
        <w:jc w:val="both"/>
      </w:pPr>
      <w:r>
        <w:t>Правовые акты могут дополнительно размещаться в графическом формате в виде графических образов их оригиналов ("графический формат").</w:t>
      </w:r>
    </w:p>
    <w:p w:rsidR="005014DC" w:rsidRDefault="005014DC">
      <w:pPr>
        <w:pStyle w:val="ConsPlusNormal"/>
        <w:ind w:firstLine="540"/>
        <w:jc w:val="both"/>
      </w:pPr>
      <w:r>
        <w:t>Гиперссылки правовых актов должны содержать полные реквизиты акта, в том числе наименование органа, принявшего акт, дату принятия, номер, название.</w:t>
      </w:r>
    </w:p>
    <w:p w:rsidR="005014DC" w:rsidRDefault="005014DC">
      <w:pPr>
        <w:pStyle w:val="ConsPlusNormal"/>
        <w:ind w:firstLine="540"/>
        <w:jc w:val="both"/>
      </w:pPr>
      <w:r>
        <w:t>Правовые акты размещаются в действующей редакции.</w:t>
      </w:r>
    </w:p>
    <w:p w:rsidR="005014DC" w:rsidRDefault="005014DC">
      <w:pPr>
        <w:pStyle w:val="ConsPlusNormal"/>
        <w:ind w:firstLine="540"/>
        <w:jc w:val="both"/>
      </w:pPr>
      <w:r>
        <w:t>12. Подраздел "Антикоррупционная экспертиза" раздела "Противодействие коррупции" Официального Интернет-сайта исполнительных органов государственной власти автономного округа содержит информацию о подготовке исполнительными органами государственной власти автономного округа проектов нормативных правовых актов и результатах их общественного обсуждения.</w:t>
      </w:r>
    </w:p>
    <w:p w:rsidR="005014DC" w:rsidRDefault="005014DC">
      <w:pPr>
        <w:pStyle w:val="ConsPlusNormal"/>
        <w:ind w:firstLine="540"/>
        <w:jc w:val="both"/>
      </w:pPr>
      <w:proofErr w:type="gramStart"/>
      <w:r>
        <w:t>Подраздел "Антикоррупционная экспертиза" раздела "Противодействие коррупции" официального сайта исполнительного органа государственной власти автономного округа содержит гиперссылку, перекрестную с гиперссылкой, при переходе по которой осуществляется доступ к соответствующему подразделу Официального Интернет-сайта исполнительных органов государственной власти автономного округа, созданному для размещения информации о подготовке исполнительными органами государственной власти автономного округа проектов нормативных правовых актов и результатах их общественного обсуждения.</w:t>
      </w:r>
      <w:proofErr w:type="gramEnd"/>
    </w:p>
    <w:p w:rsidR="005014DC" w:rsidRDefault="005014DC">
      <w:pPr>
        <w:pStyle w:val="ConsPlusNormal"/>
        <w:ind w:firstLine="540"/>
        <w:jc w:val="both"/>
      </w:pPr>
      <w:r>
        <w:t>13. Подраздел "Методические материалы" раздела "Противодействие коррупции" содержит методические рекомендации, обзоры, иные документы методического характера по вопросам противодействия коррупции.</w:t>
      </w:r>
    </w:p>
    <w:p w:rsidR="005014DC" w:rsidRDefault="005014DC">
      <w:pPr>
        <w:pStyle w:val="ConsPlusNormal"/>
        <w:ind w:firstLine="540"/>
        <w:jc w:val="both"/>
      </w:pPr>
      <w:bookmarkStart w:id="6" w:name="P98"/>
      <w:bookmarkEnd w:id="6"/>
      <w:proofErr w:type="gramStart"/>
      <w:r>
        <w:t>В данном подразделе размещаются как методические материалы по вопросам противодействия коррупции, самостоятельно разработанные исполнительными органами государственной власти автономного округа, так и гиперссылка для последовательного перехода к методическим материалам, одобренным президиумом Совета при Президенте Российской Федерации по противодействию коррупции, методическим рекомендациям, обзорам, разъяснениям и иным документам, подготовленным Министерством труда и социальной защиты Российской Федерации и размещенным на его официальном сайте (www</w:t>
      </w:r>
      <w:proofErr w:type="gramEnd"/>
      <w:r>
        <w:t>.</w:t>
      </w:r>
      <w:proofErr w:type="gramStart"/>
      <w:r>
        <w:t>rosmintrud.ru).</w:t>
      </w:r>
      <w:proofErr w:type="gramEnd"/>
    </w:p>
    <w:p w:rsidR="005014DC" w:rsidRDefault="005014DC">
      <w:pPr>
        <w:pStyle w:val="ConsPlusNormal"/>
        <w:ind w:firstLine="540"/>
        <w:jc w:val="both"/>
      </w:pPr>
      <w:proofErr w:type="gramStart"/>
      <w:r>
        <w:t xml:space="preserve">Методические рекомендации, обзоры, иные документы методического характера по вопросам противодействия коррупции, указанные в </w:t>
      </w:r>
      <w:hyperlink w:anchor="P98" w:history="1">
        <w:r>
          <w:rPr>
            <w:color w:val="0000FF"/>
          </w:rPr>
          <w:t>абзаце втором</w:t>
        </w:r>
      </w:hyperlink>
      <w:r>
        <w:t xml:space="preserve"> настоящего пункта, размещаются в виде текста в формате (в одном или нескольких из следующих форматов:</w:t>
      </w:r>
      <w:proofErr w:type="gramEnd"/>
      <w:r>
        <w:t xml:space="preserve"> </w:t>
      </w:r>
      <w:proofErr w:type="gramStart"/>
      <w:r>
        <w:t>.DOC, .DOCX, .RTF, .PDF), обеспечивающем возможность поиска и копирования фрагментов текста средствами веб-обозревателя ("гипертекстовый формат").</w:t>
      </w:r>
      <w:proofErr w:type="gramEnd"/>
    </w:p>
    <w:p w:rsidR="005014DC" w:rsidRDefault="005014DC">
      <w:pPr>
        <w:pStyle w:val="ConsPlusNormal"/>
        <w:ind w:firstLine="540"/>
        <w:jc w:val="both"/>
      </w:pPr>
      <w:r>
        <w:t>14. Подраздел "Формы документов, связанных с противодействием коррупции, для заполнения" обеспечивает доступ к списку гиперссылок форм обращений, уведомлений, заявлений, справок о доходах, расходах, об имуществе и обязательствах имущественного характера, заполняемых гражданами, лицами, замещающими государственные должности автономного округа, гражданскими служащими в рамках реализации законодательства о противодействии коррупции:</w:t>
      </w:r>
    </w:p>
    <w:p w:rsidR="005014DC" w:rsidRDefault="005014DC">
      <w:pPr>
        <w:pStyle w:val="ConsPlusNormal"/>
        <w:ind w:firstLine="540"/>
        <w:jc w:val="both"/>
      </w:pPr>
      <w:r>
        <w:t>14.1. обращение гражданина, юридического лица по фактам коррупционных правонарушений;</w:t>
      </w:r>
    </w:p>
    <w:p w:rsidR="005014DC" w:rsidRDefault="005014DC">
      <w:pPr>
        <w:pStyle w:val="ConsPlusNormal"/>
        <w:ind w:firstLine="540"/>
        <w:jc w:val="both"/>
      </w:pPr>
      <w:r>
        <w:lastRenderedPageBreak/>
        <w:t>14.2. обращение бывшего гражданского служащего о даче согласия на замещение должности в коммерческой (некоммерческой) организации или выполнение работ на условиях гражданско-правового договора;</w:t>
      </w:r>
    </w:p>
    <w:p w:rsidR="005014DC" w:rsidRDefault="005014DC">
      <w:pPr>
        <w:pStyle w:val="ConsPlusNormal"/>
        <w:ind w:firstLine="540"/>
        <w:jc w:val="both"/>
      </w:pPr>
      <w:r>
        <w:t>14.3. уведомление представителя нанимателя о намерении выполнять иную оплачиваемую работу;</w:t>
      </w:r>
    </w:p>
    <w:p w:rsidR="005014DC" w:rsidRDefault="005014DC">
      <w:pPr>
        <w:pStyle w:val="ConsPlusNormal"/>
        <w:ind w:firstLine="540"/>
        <w:jc w:val="both"/>
      </w:pPr>
      <w:r>
        <w:t>14.4. уведомление представителя нанимателя о фактах обращения в целях склонения гражданского служащего к совершению коррупционных правонарушений;</w:t>
      </w:r>
    </w:p>
    <w:p w:rsidR="005014DC" w:rsidRDefault="005014DC">
      <w:pPr>
        <w:pStyle w:val="ConsPlusNormal"/>
        <w:ind w:firstLine="540"/>
        <w:jc w:val="both"/>
      </w:pPr>
      <w:r>
        <w:t>14.5. уведомление представителя нанимателя и своего непосредственного начальника о возникшем конфликте интересов или о возможности его возникновения;</w:t>
      </w:r>
    </w:p>
    <w:p w:rsidR="005014DC" w:rsidRDefault="005014DC">
      <w:pPr>
        <w:pStyle w:val="ConsPlusNormal"/>
        <w:ind w:firstLine="540"/>
        <w:jc w:val="both"/>
      </w:pPr>
      <w:r>
        <w:t>14.6. заявление лица, замещающего государственную должность автономного округа, гражданского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5014DC" w:rsidRDefault="005014DC">
      <w:pPr>
        <w:pStyle w:val="ConsPlusNormal"/>
        <w:ind w:firstLine="540"/>
        <w:jc w:val="both"/>
      </w:pPr>
      <w:r>
        <w:t>14.7. справка о доходах, расходах, об имуществе и обязательствах имущественного характера;</w:t>
      </w:r>
    </w:p>
    <w:p w:rsidR="005014DC" w:rsidRDefault="005014DC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14.7 в ред. </w:t>
      </w:r>
      <w:hyperlink r:id="rId13" w:history="1">
        <w:r>
          <w:rPr>
            <w:color w:val="0000FF"/>
          </w:rPr>
          <w:t>постановления</w:t>
        </w:r>
      </w:hyperlink>
      <w:r>
        <w:t xml:space="preserve"> Губернатора ЯНАО от 20.04.2015 N 52-ПГ)</w:t>
      </w:r>
    </w:p>
    <w:p w:rsidR="005014DC" w:rsidRDefault="005014DC">
      <w:pPr>
        <w:pStyle w:val="ConsPlusNormal"/>
        <w:ind w:firstLine="540"/>
        <w:jc w:val="both"/>
      </w:pPr>
      <w:r>
        <w:t xml:space="preserve">14.8 - 14.11. утратили силу. - </w:t>
      </w:r>
      <w:hyperlink r:id="rId14" w:history="1">
        <w:r>
          <w:rPr>
            <w:color w:val="0000FF"/>
          </w:rPr>
          <w:t>Постановление</w:t>
        </w:r>
      </w:hyperlink>
      <w:r>
        <w:t xml:space="preserve"> Губернатора ЯНАО от 20.04.2015 N 52-ПГ.</w:t>
      </w:r>
    </w:p>
    <w:p w:rsidR="005014DC" w:rsidRDefault="005014DC">
      <w:pPr>
        <w:pStyle w:val="ConsPlusNormal"/>
        <w:ind w:firstLine="540"/>
        <w:jc w:val="both"/>
      </w:pPr>
      <w:r>
        <w:t>15. Формы документов, связанных с противодействием коррупции, для заполнения размещаются в виде электронной формы с возможностью заполнения соответствующих полей и последующей выгрузки в файл в одном или нескольких из следующих форматов: .DOC, .DOCX, .RTF или в виде приложенных файлов в одном или нескольких из следующих форматов: .DOC, .DOCX, .RTF, .PDF.</w:t>
      </w:r>
    </w:p>
    <w:p w:rsidR="005014DC" w:rsidRDefault="005014DC">
      <w:pPr>
        <w:pStyle w:val="ConsPlusNormal"/>
        <w:ind w:firstLine="540"/>
        <w:jc w:val="both"/>
      </w:pPr>
      <w:r>
        <w:t xml:space="preserve">16. </w:t>
      </w:r>
      <w:proofErr w:type="gramStart"/>
      <w:r>
        <w:t xml:space="preserve">Подраздел "Сведения о доходах, расходах, об имуществе и обязательствах имущественного характера" раздела "Противодействие коррупции" обеспечивает доступ к сведениям о доходах, расходах, об имуществе и обязательствах имущественного характера, предусмотренных </w:t>
      </w:r>
      <w:hyperlink r:id="rId15" w:history="1">
        <w:r>
          <w:rPr>
            <w:color w:val="0000FF"/>
          </w:rPr>
          <w:t>пунктом 2</w:t>
        </w:r>
      </w:hyperlink>
      <w:r>
        <w:t xml:space="preserve"> Порядка размещения сведений о доходах, расходах, об имуществе и обязательствах имущественного характера лиц, замещающих государственные должности Ямало-Ненецкого автономного округа, государственных гражданских служащих Ямало-Ненецкого автономного округа и членов их семей на</w:t>
      </w:r>
      <w:proofErr w:type="gramEnd"/>
      <w:r>
        <w:t xml:space="preserve"> </w:t>
      </w:r>
      <w:proofErr w:type="gramStart"/>
      <w:r>
        <w:t>официальных сайтах органов государственной власти Ямало-Ненецкого автономного округа, иных государственных органов Ямало-Ненецкого автономного округа и представления этих сведений общероссийским средствам массовой информации для опубликования, утвержденного постановлением Губернатора автономного округа от 08 октября 2013 года N 147-ПГ (далее - Порядок).</w:t>
      </w:r>
      <w:proofErr w:type="gramEnd"/>
    </w:p>
    <w:p w:rsidR="005014DC" w:rsidRDefault="005014DC">
      <w:pPr>
        <w:pStyle w:val="ConsPlusNormal"/>
        <w:ind w:firstLine="540"/>
        <w:jc w:val="both"/>
      </w:pPr>
      <w:r>
        <w:t xml:space="preserve">17. Сведения о доходах, расходах, об имуществе и обязательствах имущественного характера, предусмотренные </w:t>
      </w:r>
      <w:hyperlink r:id="rId16" w:history="1">
        <w:r>
          <w:rPr>
            <w:color w:val="0000FF"/>
          </w:rPr>
          <w:t>пунктом 2</w:t>
        </w:r>
      </w:hyperlink>
      <w:r>
        <w:t xml:space="preserve"> Порядка, размещаются:</w:t>
      </w:r>
    </w:p>
    <w:p w:rsidR="005014DC" w:rsidRDefault="005014DC">
      <w:pPr>
        <w:pStyle w:val="ConsPlusNormal"/>
        <w:ind w:firstLine="540"/>
        <w:jc w:val="both"/>
      </w:pPr>
      <w:r>
        <w:t>17.1. без ограничения доступа к ним третьих лиц;</w:t>
      </w:r>
    </w:p>
    <w:p w:rsidR="005014DC" w:rsidRDefault="005014DC">
      <w:pPr>
        <w:pStyle w:val="ConsPlusNormal"/>
        <w:ind w:firstLine="540"/>
        <w:jc w:val="both"/>
      </w:pPr>
      <w:r>
        <w:t>17.2. по утвержденной форме в гипертекстовом формате и (или) в виде приложенных файлов в одном или нескольких из следующих форматов: .DOC, .DOCX, .EXCEL, .RTF;</w:t>
      </w:r>
    </w:p>
    <w:p w:rsidR="005014DC" w:rsidRDefault="005014DC">
      <w:pPr>
        <w:pStyle w:val="ConsPlusNormal"/>
        <w:ind w:firstLine="540"/>
        <w:jc w:val="both"/>
      </w:pPr>
      <w:r>
        <w:t>17.3. с обеспечением возможности поиска по тексту файла и копирования фрагментов текста.</w:t>
      </w:r>
    </w:p>
    <w:p w:rsidR="005014DC" w:rsidRDefault="005014DC">
      <w:pPr>
        <w:pStyle w:val="ConsPlusNormal"/>
        <w:ind w:firstLine="540"/>
        <w:jc w:val="both"/>
      </w:pPr>
      <w:bookmarkStart w:id="7" w:name="P116"/>
      <w:bookmarkEnd w:id="7"/>
      <w:r>
        <w:t>18. Сведения о доходах, расходах, об имуществе и обязательствах имущественного характера гражданского служащего, замещающего должность государственной гражданской службы автономного округа категории "руководители" высшей, главной группы должностей, и членов его семьи содержатся в файле исполнительного органа государственной власти автономного округа, в котором учреждены указанные должности.</w:t>
      </w:r>
    </w:p>
    <w:p w:rsidR="005014DC" w:rsidRDefault="005014DC">
      <w:pPr>
        <w:pStyle w:val="ConsPlusNormal"/>
        <w:ind w:firstLine="540"/>
        <w:jc w:val="both"/>
      </w:pPr>
      <w:bookmarkStart w:id="8" w:name="P117"/>
      <w:bookmarkEnd w:id="8"/>
      <w:r>
        <w:t>19. Сведения о доходах, расходах, об имуществе и обязательствах имущественного характера лица, замещающего государственную должность автономного округа с одновременным исполнением полномочий по руководству центральным исполнительным органом государственной власти автономного округа, и членов его семьи содержатся в файле центрального исполнительного органа государственной власти автономного округа, в котором учреждена указанная должность.</w:t>
      </w:r>
    </w:p>
    <w:p w:rsidR="005014DC" w:rsidRDefault="005014DC">
      <w:pPr>
        <w:pStyle w:val="ConsPlusNormal"/>
        <w:ind w:firstLine="540"/>
        <w:jc w:val="both"/>
      </w:pPr>
      <w:r>
        <w:t xml:space="preserve">20. </w:t>
      </w:r>
      <w:proofErr w:type="gramStart"/>
      <w:r>
        <w:t xml:space="preserve">Сведения о доходах, расходах, об имуществе и обязательствах имущественного характера лица, замещающего государственную должность автономного округа в системе исполнительных органов государственной власти автономного округа (за исключением лица, </w:t>
      </w:r>
      <w:r>
        <w:lastRenderedPageBreak/>
        <w:t xml:space="preserve">указанного в </w:t>
      </w:r>
      <w:hyperlink w:anchor="P117" w:history="1">
        <w:r>
          <w:rPr>
            <w:color w:val="0000FF"/>
          </w:rPr>
          <w:t>пункте 19</w:t>
        </w:r>
      </w:hyperlink>
      <w:r>
        <w:t xml:space="preserve"> настоящего раздела), а также сведения о доходах, расходах, об имуществе и обязательствах имущественного характера членов его семьи содержатся в файле аппарата Губернатора автономного округа.</w:t>
      </w:r>
      <w:proofErr w:type="gramEnd"/>
    </w:p>
    <w:p w:rsidR="005014DC" w:rsidRDefault="005014DC">
      <w:pPr>
        <w:pStyle w:val="ConsPlusNormal"/>
        <w:ind w:firstLine="540"/>
        <w:jc w:val="both"/>
      </w:pPr>
      <w:r>
        <w:t xml:space="preserve">21. Аппарат Губернатора автономного округа в течение 5 рабочих дней со дня истечения срока, установленного законодательством для предоставления сведений о доходах, расходах, об имуществе и обязательствах имущественного характера, направляет в соответствующие исполнительные органы государственной власти автономного округа сведения, предусмотренные </w:t>
      </w:r>
      <w:hyperlink w:anchor="P116" w:history="1">
        <w:r>
          <w:rPr>
            <w:color w:val="0000FF"/>
          </w:rPr>
          <w:t>пунктами 18</w:t>
        </w:r>
      </w:hyperlink>
      <w:r>
        <w:t xml:space="preserve">, </w:t>
      </w:r>
      <w:hyperlink w:anchor="P117" w:history="1">
        <w:r>
          <w:rPr>
            <w:color w:val="0000FF"/>
          </w:rPr>
          <w:t>19</w:t>
        </w:r>
      </w:hyperlink>
      <w:r>
        <w:t xml:space="preserve"> настоящего раздела.</w:t>
      </w:r>
    </w:p>
    <w:p w:rsidR="005014DC" w:rsidRDefault="005014DC">
      <w:pPr>
        <w:pStyle w:val="ConsPlusNormal"/>
        <w:ind w:firstLine="540"/>
        <w:jc w:val="both"/>
      </w:pPr>
      <w:bookmarkStart w:id="9" w:name="P120"/>
      <w:bookmarkEnd w:id="9"/>
      <w:r>
        <w:t xml:space="preserve">22. </w:t>
      </w:r>
      <w:proofErr w:type="gramStart"/>
      <w:r>
        <w:t>Предварительно подготовленные к размещению на официальных сайтах исполнительных органов государственной власти автономного округа и Официальном Интернет-сайте исполнительных органов государственной власти автономного округа и сформированные в одном (едином) файле исполнительного органа государственной власти автономного округа сведения о доходах, расходах, об имуществе, обязательствах имущественного характера в течение 7 рабочих дней со дня истечения срока, установленного законодательством для представления сведений о доходах, расходах</w:t>
      </w:r>
      <w:proofErr w:type="gramEnd"/>
      <w:r>
        <w:t>, об имуществе и обязательствах имущественного характера, исполнительные органы государственной власти автономного округа направляют в аппарат Губернатора автономного округа для согласования на предмет соответствия утвержденной форме.</w:t>
      </w:r>
    </w:p>
    <w:p w:rsidR="005014DC" w:rsidRDefault="005014DC">
      <w:pPr>
        <w:pStyle w:val="ConsPlusNormal"/>
        <w:ind w:firstLine="540"/>
        <w:jc w:val="both"/>
      </w:pPr>
      <w:r>
        <w:t xml:space="preserve">23. </w:t>
      </w:r>
      <w:proofErr w:type="gramStart"/>
      <w:r>
        <w:t xml:space="preserve">Сведения о доходах, расходах, имуществе и обязательствах имущественного характера, прошедшие согласование, предусмотренное </w:t>
      </w:r>
      <w:hyperlink w:anchor="P120" w:history="1">
        <w:r>
          <w:rPr>
            <w:color w:val="0000FF"/>
          </w:rPr>
          <w:t>пунктом 22</w:t>
        </w:r>
      </w:hyperlink>
      <w:r>
        <w:t xml:space="preserve"> настоящего раздела, размещаются на официальном сайте исполнительного органа государственной власти автономного округа, а также посредством системы "</w:t>
      </w:r>
      <w:proofErr w:type="spellStart"/>
      <w:r>
        <w:t>Lotus</w:t>
      </w:r>
      <w:proofErr w:type="spellEnd"/>
      <w:r>
        <w:t xml:space="preserve"> </w:t>
      </w:r>
      <w:proofErr w:type="spellStart"/>
      <w:r>
        <w:t>Notes</w:t>
      </w:r>
      <w:proofErr w:type="spellEnd"/>
      <w:r>
        <w:t>/</w:t>
      </w:r>
      <w:proofErr w:type="spellStart"/>
      <w:r>
        <w:t>Domino</w:t>
      </w:r>
      <w:proofErr w:type="spellEnd"/>
      <w:r>
        <w:t>" направляются для размещения на Официальном Интернет-сайте исполнительных органов государственной власти автономного округа в департамент внутренней политики автономного округа.</w:t>
      </w:r>
      <w:proofErr w:type="gramEnd"/>
    </w:p>
    <w:p w:rsidR="005014DC" w:rsidRDefault="005014DC">
      <w:pPr>
        <w:pStyle w:val="ConsPlusNormal"/>
        <w:ind w:firstLine="540"/>
        <w:jc w:val="both"/>
      </w:pPr>
      <w:r>
        <w:t>24. Не допускается:</w:t>
      </w:r>
    </w:p>
    <w:p w:rsidR="005014DC" w:rsidRDefault="005014DC">
      <w:pPr>
        <w:pStyle w:val="ConsPlusNormal"/>
        <w:ind w:firstLine="540"/>
        <w:jc w:val="both"/>
      </w:pPr>
      <w:r>
        <w:t>24.1. размещение на официальных сайтах исполнительных органов государственной власти автономного округа и Официальном Интернет-сайте исполнительных органов государственной власти автономного округа заархивированных сведений (формат .</w:t>
      </w:r>
      <w:proofErr w:type="spellStart"/>
      <w:r>
        <w:t>rar</w:t>
      </w:r>
      <w:proofErr w:type="spellEnd"/>
      <w:r>
        <w:t>, .</w:t>
      </w:r>
      <w:proofErr w:type="spellStart"/>
      <w:r>
        <w:t>zip</w:t>
      </w:r>
      <w:proofErr w:type="spellEnd"/>
      <w:r>
        <w:t>), сканированных документов;</w:t>
      </w:r>
    </w:p>
    <w:p w:rsidR="005014DC" w:rsidRDefault="005014DC">
      <w:pPr>
        <w:pStyle w:val="ConsPlusNormal"/>
        <w:ind w:firstLine="540"/>
        <w:jc w:val="both"/>
      </w:pPr>
      <w:r>
        <w:t>24.2. размещение в разных форматах на официальных сайтах исполнительных органов государственной власти автономного округа и Официальном Интернет-сайте исполнительных органов государственной власти автономного округа сведений о доходах, расходах, об имуществе и обязательствах имущественного характера за предыдущий трехлетний период;</w:t>
      </w:r>
    </w:p>
    <w:p w:rsidR="005014DC" w:rsidRDefault="005014DC">
      <w:pPr>
        <w:pStyle w:val="ConsPlusNormal"/>
        <w:ind w:firstLine="540"/>
        <w:jc w:val="both"/>
      </w:pPr>
      <w:r>
        <w:t>24.3. использование на официальных сайтах исполнительных органов государственной власти автономного округа и Официальном Интернет-сайте исполнительных органов государственной власти автономного округа форматов, требующих дополнительного распознавания;</w:t>
      </w:r>
    </w:p>
    <w:p w:rsidR="005014DC" w:rsidRDefault="005014DC">
      <w:pPr>
        <w:pStyle w:val="ConsPlusNormal"/>
        <w:ind w:firstLine="540"/>
        <w:jc w:val="both"/>
      </w:pPr>
      <w:r>
        <w:t>24.4. установление кодов безопасности для доступа к сведениям о доходах, расходах, об имуществе и обязательствах имущественного характера;</w:t>
      </w:r>
    </w:p>
    <w:p w:rsidR="005014DC" w:rsidRDefault="005014DC">
      <w:pPr>
        <w:pStyle w:val="ConsPlusNormal"/>
        <w:ind w:firstLine="540"/>
        <w:jc w:val="both"/>
      </w:pPr>
      <w:r>
        <w:t>24.5. запрашивание фамилии и инициалов лица, замещающего государственную должность автономного округа, фамилии и инициалов, должности гражданского служащего для предоставления доступа к размещенным о нем сведениям, запрашивание любых сведений у лица, осуществляющего доступ к размещенным сведениям.</w:t>
      </w:r>
    </w:p>
    <w:p w:rsidR="005014DC" w:rsidRDefault="005014DC">
      <w:pPr>
        <w:pStyle w:val="ConsPlusNormal"/>
        <w:ind w:firstLine="540"/>
        <w:jc w:val="both"/>
      </w:pPr>
      <w:r>
        <w:t xml:space="preserve">25. </w:t>
      </w:r>
      <w:proofErr w:type="gramStart"/>
      <w:r>
        <w:t>Размещенные на официальных сайтах исполнительных органов государственной власти автономного округа и Официальном Интернет-сайте исполнительных органов государственной власти автономного округа сведения о доходах, расходах, об имуществе и обязательствах имущественного характера, в том числе за предшествующие годы:</w:t>
      </w:r>
      <w:proofErr w:type="gramEnd"/>
    </w:p>
    <w:p w:rsidR="005014DC" w:rsidRDefault="005014DC">
      <w:pPr>
        <w:pStyle w:val="ConsPlusNormal"/>
        <w:ind w:firstLine="540"/>
        <w:jc w:val="both"/>
      </w:pPr>
      <w:r>
        <w:t>25.1. не подлежат удалению;</w:t>
      </w:r>
    </w:p>
    <w:p w:rsidR="005014DC" w:rsidRDefault="005014DC">
      <w:pPr>
        <w:pStyle w:val="ConsPlusNormal"/>
        <w:ind w:firstLine="540"/>
        <w:jc w:val="both"/>
      </w:pPr>
      <w:proofErr w:type="gramStart"/>
      <w:r>
        <w:t>25.2. находятся в открытом доступе в течение всего периода замещения лицом государственной должности автономного округа, гражданским служащим должности, замещение которой влечет за собой размещение таких сведений на официальных сайтах исполнительных органов государственной власти автономного округа и Официальном Интернет-сайте исполнительных органов государственной власти автономного округа, если иное не установлено законодательством Российской Федерации.</w:t>
      </w:r>
      <w:proofErr w:type="gramEnd"/>
    </w:p>
    <w:p w:rsidR="005014DC" w:rsidRDefault="005014DC">
      <w:pPr>
        <w:pStyle w:val="ConsPlusNormal"/>
        <w:ind w:firstLine="540"/>
        <w:jc w:val="both"/>
      </w:pPr>
      <w:r>
        <w:lastRenderedPageBreak/>
        <w:t xml:space="preserve">26. </w:t>
      </w:r>
      <w:proofErr w:type="gramStart"/>
      <w:r>
        <w:t>При представлении лицом, замещающим государственную должность автономного округа, гражданским служащим уточненных сведений о доходах, об имуществе и обязательствах имущественного характера соответствующие изменения вносятся в размещенные на официальных сайтах исполнительных органов государственной власти автономного округа и Официальном Интернет-сайте исполнительных органов государственной власти автономного округа сведения о доходах, расходах, об имуществе и обязательствах имущественного характера в порядке, установленном настоящими требованиями для размещения</w:t>
      </w:r>
      <w:proofErr w:type="gramEnd"/>
      <w:r>
        <w:t xml:space="preserve"> указанных сведений, не позднее 14 рабочих дней после окончания срока, установленного для представления уточненных сведений.</w:t>
      </w:r>
    </w:p>
    <w:p w:rsidR="005014DC" w:rsidRDefault="005014DC">
      <w:pPr>
        <w:pStyle w:val="ConsPlusNormal"/>
        <w:ind w:firstLine="540"/>
        <w:jc w:val="both"/>
      </w:pPr>
      <w:r>
        <w:t>В данном случае сведения о доходах, расходах, об имуществе, обязательствах имущественного характера с учетом внесенных изменений направляются для размещения на официальных сайтах исполнительных органов государственной власти автономного округа и Официальном Интернет-сайте исполнительных органов государственной власти автономного округа в одном (едином) файле исполнительного органа государственной власти автономного округа.</w:t>
      </w:r>
    </w:p>
    <w:p w:rsidR="005014DC" w:rsidRDefault="005014DC">
      <w:pPr>
        <w:pStyle w:val="ConsPlusNormal"/>
        <w:ind w:firstLine="540"/>
        <w:jc w:val="both"/>
      </w:pPr>
      <w:r>
        <w:t xml:space="preserve">27. </w:t>
      </w:r>
      <w:proofErr w:type="gramStart"/>
      <w:r>
        <w:t>В случае поступления, а также перевода лица, замещающего государственную должность автономного округа, гражданского служащего на государственную гражданскую службу в другой исполнительный орган государственной власти автономного округа сведения о его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членов его семьи за все предшествующие периоды, размещенные ранее, подлежат размещению:</w:t>
      </w:r>
      <w:proofErr w:type="gramEnd"/>
    </w:p>
    <w:p w:rsidR="005014DC" w:rsidRDefault="005014DC">
      <w:pPr>
        <w:pStyle w:val="ConsPlusNormal"/>
        <w:ind w:firstLine="540"/>
        <w:jc w:val="both"/>
      </w:pPr>
      <w:r>
        <w:t>- в подразделе "Сведения о доходах, расходах, имуществе и обязательствах имущественного характера" официального сайта исполнительного органа государственной власти автономного округа, в котором он замещает государственную должность автономного округа, проходит государственную гражданскую службу автономного округа;</w:t>
      </w:r>
    </w:p>
    <w:p w:rsidR="005014DC" w:rsidRDefault="005014DC">
      <w:pPr>
        <w:pStyle w:val="ConsPlusNormal"/>
        <w:ind w:firstLine="540"/>
        <w:jc w:val="both"/>
      </w:pPr>
      <w:r>
        <w:t>- во вкладке соответствующего исполнительного органа государственной власти автономного округа подраздела "Сведения о доходах, расходах, имуществе и обязательствах имущественного характера" Официального Интернет-сайта исполнительных органов государственной власти автономного округа.</w:t>
      </w:r>
    </w:p>
    <w:p w:rsidR="005014DC" w:rsidRDefault="005014DC">
      <w:pPr>
        <w:pStyle w:val="ConsPlusNormal"/>
        <w:ind w:firstLine="540"/>
        <w:jc w:val="both"/>
      </w:pPr>
      <w:r>
        <w:t xml:space="preserve">28. </w:t>
      </w:r>
      <w:proofErr w:type="gramStart"/>
      <w:r>
        <w:t xml:space="preserve">Размещение по новому месту службы сведений о доходах, расходах, об имуществе и обязательствах имущественного характера лица, замещающего государственную должность автономного округа, гражданского служащего и сведений о доходах, расходах, об имуществе и обязательствах имущественного характера членов его семьи осуществляется в соответствии с настоящими требованиями, за исключением согласования с аппаратом Губернатора автономного округа, предусмотренного </w:t>
      </w:r>
      <w:hyperlink w:anchor="P120" w:history="1">
        <w:r>
          <w:rPr>
            <w:color w:val="0000FF"/>
          </w:rPr>
          <w:t>пунктом 22</w:t>
        </w:r>
      </w:hyperlink>
      <w:r>
        <w:t xml:space="preserve"> настоящего раздела.</w:t>
      </w:r>
      <w:proofErr w:type="gramEnd"/>
    </w:p>
    <w:p w:rsidR="005014DC" w:rsidRDefault="005014DC">
      <w:pPr>
        <w:pStyle w:val="ConsPlusNormal"/>
        <w:ind w:firstLine="540"/>
        <w:jc w:val="both"/>
      </w:pPr>
      <w:r>
        <w:t>При этом делается отметка о том, что данное лицо поступило на службу в отчетном году.</w:t>
      </w:r>
    </w:p>
    <w:p w:rsidR="005014DC" w:rsidRDefault="005014DC">
      <w:pPr>
        <w:pStyle w:val="ConsPlusNormal"/>
        <w:ind w:firstLine="540"/>
        <w:jc w:val="both"/>
      </w:pPr>
      <w:r>
        <w:t>29. Подраздел "Комиссия по соблюдению требований к служебному поведению и урегулированию конфликта интересов" раздела "Противодействие коррупции" обеспечивает доступ к информации о деятельности комиссии по соблюдению требований к служебному поведению гражданских служащих и урегулированию конфликта интересов (далее - комиссия), в том числе:</w:t>
      </w:r>
    </w:p>
    <w:p w:rsidR="005014DC" w:rsidRDefault="005014DC">
      <w:pPr>
        <w:pStyle w:val="ConsPlusNormal"/>
        <w:ind w:firstLine="540"/>
        <w:jc w:val="both"/>
      </w:pPr>
      <w:r>
        <w:t>29.1. о составе комиссии, включая членов комиссии, обладающих правом совещательного голоса, с указанием фамилии и инициалов, занимаемой должности (для представителей научных организаций, профессиональных образовательных организаций, образовательных организаций высшего образования и организаций дополнительного профессионального образования - с указанием также и места работы);</w:t>
      </w:r>
    </w:p>
    <w:p w:rsidR="005014DC" w:rsidRDefault="005014DC">
      <w:pPr>
        <w:pStyle w:val="ConsPlusNormal"/>
        <w:ind w:firstLine="540"/>
        <w:jc w:val="both"/>
      </w:pPr>
      <w:r>
        <w:t>29.2. о порядке работы комиссии;</w:t>
      </w:r>
    </w:p>
    <w:p w:rsidR="005014DC" w:rsidRDefault="005014DC">
      <w:pPr>
        <w:pStyle w:val="ConsPlusNormal"/>
        <w:ind w:firstLine="540"/>
        <w:jc w:val="both"/>
      </w:pPr>
      <w:r>
        <w:t xml:space="preserve">29.3. о </w:t>
      </w:r>
      <w:proofErr w:type="gramStart"/>
      <w:r>
        <w:t>сведениях</w:t>
      </w:r>
      <w:proofErr w:type="gramEnd"/>
      <w:r>
        <w:t xml:space="preserve"> о планируемом проведении заседания комиссии (анонс, повестка), о состоявшемся заседании комиссии, принятых решениях;</w:t>
      </w:r>
    </w:p>
    <w:p w:rsidR="005014DC" w:rsidRDefault="005014DC">
      <w:pPr>
        <w:pStyle w:val="ConsPlusNormal"/>
        <w:ind w:firstLine="540"/>
        <w:jc w:val="both"/>
      </w:pPr>
      <w:r>
        <w:t>29.4. о порядке подачи заявлений для рассмотрения на заседании комиссии.</w:t>
      </w:r>
    </w:p>
    <w:p w:rsidR="005014DC" w:rsidRDefault="005014DC">
      <w:pPr>
        <w:pStyle w:val="ConsPlusNormal"/>
        <w:ind w:firstLine="540"/>
        <w:jc w:val="both"/>
      </w:pPr>
      <w:r>
        <w:t>30. Сведения о составе комиссии должны размещаться в виде приложенного файла в одном или нескольких из следующих форматов: .DOC, .DOCX, .RTF, .PDF.</w:t>
      </w:r>
    </w:p>
    <w:p w:rsidR="005014DC" w:rsidRDefault="005014DC">
      <w:pPr>
        <w:pStyle w:val="ConsPlusNormal"/>
        <w:ind w:firstLine="540"/>
        <w:jc w:val="both"/>
      </w:pPr>
      <w:r>
        <w:t xml:space="preserve">31. В подразделе "Комиссия по соблюдению требований к служебному поведению и урегулированию конфликта интересов" при размещении сведений о принятых комиссиями </w:t>
      </w:r>
      <w:r>
        <w:lastRenderedPageBreak/>
        <w:t>решениях указываются:</w:t>
      </w:r>
    </w:p>
    <w:p w:rsidR="005014DC" w:rsidRDefault="005014DC">
      <w:pPr>
        <w:pStyle w:val="ConsPlusNormal"/>
        <w:ind w:firstLine="540"/>
        <w:jc w:val="both"/>
      </w:pPr>
      <w:proofErr w:type="gramStart"/>
      <w:r>
        <w:t>31.1. основание для проведения заседания комиссии;</w:t>
      </w:r>
      <w:proofErr w:type="gramEnd"/>
    </w:p>
    <w:p w:rsidR="005014DC" w:rsidRDefault="005014DC">
      <w:pPr>
        <w:pStyle w:val="ConsPlusNormal"/>
        <w:ind w:firstLine="540"/>
        <w:jc w:val="both"/>
      </w:pPr>
      <w:r>
        <w:t>31.2. принятое комиссией решение, в том числе ключевые детали рассмотренного комиссией вопроса, например, осуществление в исполнительном органе государственной власти автономного округа мер по предупреждению коррупции; факты, свидетельствующие о предоставлении гражданским служащим неполных и (или) недостоверных сведений о доходах, расходах, об имуществе и обязательствах имущественного характера; причины непредставления гражданским служащим сведений о доходах, об имуществе и обязательствах имущественного характера супруги (супруга) и несовершеннолетних детей; название и род деятельности организации, в которую планирует устроиться на работу бывший гражданский служащий, и содержание выполнявшихся им ранее должностных обязанностей.</w:t>
      </w:r>
    </w:p>
    <w:p w:rsidR="005014DC" w:rsidRDefault="005014DC">
      <w:pPr>
        <w:pStyle w:val="ConsPlusNormal"/>
        <w:ind w:firstLine="540"/>
        <w:jc w:val="both"/>
      </w:pPr>
      <w:proofErr w:type="gramStart"/>
      <w:r>
        <w:t xml:space="preserve">Учитывая, что решения комиссии могут содержать персональные данные, исходя из положения </w:t>
      </w:r>
      <w:hyperlink r:id="rId17" w:history="1">
        <w:r>
          <w:rPr>
            <w:color w:val="0000FF"/>
          </w:rPr>
          <w:t>пункта 11 части 1 статьи 6</w:t>
        </w:r>
      </w:hyperlink>
      <w:r>
        <w:t xml:space="preserve"> Федерального закона от 27 июля 2006 года N 152-ФЗ "О персональных данных", опубликование данных решений осуществляется с обезличиванием персональных данных, например, с указанием замещаемой гражданским служащим должности, но без указания фамилии и инициалов, структурного подразделения исполнительного органа государственной власти автономного округа.</w:t>
      </w:r>
      <w:proofErr w:type="gramEnd"/>
    </w:p>
    <w:p w:rsidR="005014DC" w:rsidRDefault="005014DC">
      <w:pPr>
        <w:pStyle w:val="ConsPlusNormal"/>
        <w:ind w:firstLine="540"/>
        <w:jc w:val="both"/>
      </w:pPr>
      <w:r>
        <w:t>32. Подраздел "Обратная связь для сообщений о фактах коррупции" раздела "Противодействие коррупции" содержит гиперссылку, перекрестную с гиперссылкой, при переходе по которой осуществляется доступ к Интернет-сайту "Интернет-приемная Правительства Ямало-Ненецкого автономного округа", а также информацию о:</w:t>
      </w:r>
    </w:p>
    <w:p w:rsidR="005014DC" w:rsidRDefault="005014DC">
      <w:pPr>
        <w:pStyle w:val="ConsPlusNormal"/>
        <w:ind w:firstLine="540"/>
        <w:jc w:val="both"/>
      </w:pPr>
      <w:proofErr w:type="gramStart"/>
      <w:r>
        <w:t>32.1. нормативных правовых актах, регламентирующих порядок рассмотрения обращений граждан;</w:t>
      </w:r>
      <w:proofErr w:type="gramEnd"/>
    </w:p>
    <w:p w:rsidR="005014DC" w:rsidRDefault="005014DC">
      <w:pPr>
        <w:pStyle w:val="ConsPlusNormal"/>
        <w:ind w:firstLine="540"/>
        <w:jc w:val="both"/>
      </w:pPr>
      <w:proofErr w:type="gramStart"/>
      <w:r>
        <w:t>32.2. способах для граждан и юридических лиц беспрепятственно направлять свои обращения в исполнительный орган государственной власти автономного округа (информация о работе "горячей линии", адрес для отправки почтовых сообщений, а также форма направления сообщений гражданами и организациями посредством сети Интернет);</w:t>
      </w:r>
      <w:proofErr w:type="gramEnd"/>
    </w:p>
    <w:p w:rsidR="005014DC" w:rsidRDefault="005014DC">
      <w:pPr>
        <w:pStyle w:val="ConsPlusNormal"/>
        <w:ind w:firstLine="540"/>
        <w:jc w:val="both"/>
      </w:pPr>
      <w:r>
        <w:t>32.3. о работе "телефона доверия".</w:t>
      </w:r>
    </w:p>
    <w:p w:rsidR="005014DC" w:rsidRDefault="005014DC">
      <w:pPr>
        <w:pStyle w:val="ConsPlusNormal"/>
        <w:ind w:firstLine="540"/>
        <w:jc w:val="both"/>
      </w:pPr>
      <w:r>
        <w:t>33. Подраздел "Межведомственный совет при Губернаторе Ямало-Ненецкого автономного округа по противодействию коррупции" раздела "Противодействие коррупции" Официального Интернет-сайта исполнительных органов государственной власти автономного округа содержит информацию о деятельности Межведомственного совета при Губернаторе автономного округа по противодействию коррупции.</w:t>
      </w:r>
    </w:p>
    <w:p w:rsidR="005014DC" w:rsidRDefault="005014DC">
      <w:pPr>
        <w:pStyle w:val="ConsPlusNormal"/>
        <w:ind w:firstLine="540"/>
        <w:jc w:val="both"/>
      </w:pPr>
      <w:r>
        <w:t>34. Подраздел "Советы по противодействию коррупции в муниципальных образованиях" раздела "Противодействие коррупции" Официального Интернет-сайта исполнительных органов государственной власти автономного округа содержит информацию о деятельности советов по противодействию коррупции в муниципальных образованиях в автономном округе.</w:t>
      </w:r>
    </w:p>
    <w:p w:rsidR="005014DC" w:rsidRDefault="005014DC">
      <w:pPr>
        <w:pStyle w:val="ConsPlusNormal"/>
        <w:ind w:firstLine="540"/>
        <w:jc w:val="both"/>
      </w:pPr>
      <w:r>
        <w:t>35. Подраздел "Независимая антикоррупционная экспертиза проектов нормативных правовых актов Ямало-Ненецкого автономного округа" раздела "Противодействие коррупции" Официального Интернет-сайта исполнительных органов государственной власти автономного округа содержит тексты проектов нормативных правовых актов автономного округа.</w:t>
      </w:r>
    </w:p>
    <w:p w:rsidR="005014DC" w:rsidRDefault="005014DC">
      <w:pPr>
        <w:pStyle w:val="ConsPlusNormal"/>
        <w:ind w:firstLine="540"/>
        <w:jc w:val="both"/>
      </w:pPr>
      <w:r>
        <w:t>36. В целях своевременного наполнения и актуализации сведений на Официальном Интернет-сайте исполнительных органов государственной власти автономного округа исполнителями, ответственными за представление информации для размещения в следующих подразделах раздела "Противодействие коррупции", являются:</w:t>
      </w:r>
    </w:p>
    <w:p w:rsidR="005014DC" w:rsidRDefault="005014DC">
      <w:pPr>
        <w:pStyle w:val="ConsPlusNormal"/>
        <w:ind w:firstLine="540"/>
        <w:jc w:val="both"/>
      </w:pPr>
      <w:r>
        <w:t>36.1. "Нормативные правовые и иные акты в сфере противодействия коррупции":</w:t>
      </w:r>
    </w:p>
    <w:p w:rsidR="005014DC" w:rsidRDefault="005014DC">
      <w:pPr>
        <w:pStyle w:val="ConsPlusNormal"/>
        <w:ind w:firstLine="540"/>
        <w:jc w:val="both"/>
      </w:pPr>
      <w:r>
        <w:t xml:space="preserve">36.1.1. по наполнению и актуализации информации, предусмотренной </w:t>
      </w:r>
      <w:hyperlink w:anchor="P79" w:history="1">
        <w:r>
          <w:rPr>
            <w:color w:val="0000FF"/>
          </w:rPr>
          <w:t>подпунктом 9.1 пункта 9</w:t>
        </w:r>
      </w:hyperlink>
      <w:r>
        <w:t xml:space="preserve"> настоящего раздела, - департамент по взаимодействию с федеральными органами государственной власти и мировой юстиции автономного округа;</w:t>
      </w:r>
    </w:p>
    <w:p w:rsidR="005014DC" w:rsidRDefault="005014DC">
      <w:pPr>
        <w:pStyle w:val="ConsPlusNormal"/>
        <w:ind w:firstLine="540"/>
        <w:jc w:val="both"/>
      </w:pPr>
      <w:r>
        <w:t xml:space="preserve">36.1.2. по наполнению и актуализации информации, предусмотренной </w:t>
      </w:r>
      <w:hyperlink w:anchor="P84" w:history="1">
        <w:r>
          <w:rPr>
            <w:color w:val="0000FF"/>
          </w:rPr>
          <w:t>подпунктами 9.2</w:t>
        </w:r>
      </w:hyperlink>
      <w:r>
        <w:t xml:space="preserve">, </w:t>
      </w:r>
      <w:hyperlink w:anchor="P89" w:history="1">
        <w:r>
          <w:rPr>
            <w:color w:val="0000FF"/>
          </w:rPr>
          <w:t>9.3 пункта 9</w:t>
        </w:r>
      </w:hyperlink>
      <w:r>
        <w:t xml:space="preserve"> настоящего раздела, - исполнительные органы государственной власти автономного округа;</w:t>
      </w:r>
    </w:p>
    <w:p w:rsidR="005014DC" w:rsidRDefault="005014DC">
      <w:pPr>
        <w:pStyle w:val="ConsPlusNormal"/>
        <w:ind w:firstLine="540"/>
        <w:jc w:val="both"/>
      </w:pPr>
      <w:r>
        <w:t xml:space="preserve">36.2. "Антикоррупционная экспертиза" - государственно-правовой департамент автономного округа, департамент по взаимодействию с федеральными органами государственной власти и </w:t>
      </w:r>
      <w:r>
        <w:lastRenderedPageBreak/>
        <w:t>мировой юстиции автономного округа, исполнительные органы государственной власти автономного округа.</w:t>
      </w:r>
    </w:p>
    <w:p w:rsidR="005014DC" w:rsidRDefault="005014DC">
      <w:pPr>
        <w:pStyle w:val="ConsPlusNormal"/>
        <w:ind w:firstLine="540"/>
        <w:jc w:val="both"/>
      </w:pPr>
      <w:r>
        <w:t>36.3. "Методические материалы" и "Формы документов, связанных с противодействием коррупции, для заполнения" - аппарат Губернатора автономного округа, исполнительные органы государственной власти автономного округа;</w:t>
      </w:r>
    </w:p>
    <w:p w:rsidR="005014DC" w:rsidRDefault="005014DC">
      <w:pPr>
        <w:pStyle w:val="ConsPlusNormal"/>
        <w:ind w:firstLine="540"/>
        <w:jc w:val="both"/>
      </w:pPr>
      <w:r>
        <w:t>36.4. "Сведения о доходах, расходах, об имуществе и обязательствах имущественного характера" и "Комиссия по соблюдению требований к служебному поведению и урегулированию конфликта интересов" - исполнительные органы государственной власти автономного округа;</w:t>
      </w:r>
    </w:p>
    <w:p w:rsidR="005014DC" w:rsidRDefault="005014DC">
      <w:pPr>
        <w:pStyle w:val="ConsPlusNormal"/>
        <w:ind w:firstLine="540"/>
        <w:jc w:val="both"/>
      </w:pPr>
      <w:r>
        <w:t>36.5. "Обратная связь для сообщений о фактах коррупции" - в части обращений:</w:t>
      </w:r>
    </w:p>
    <w:p w:rsidR="005014DC" w:rsidRDefault="005014DC">
      <w:pPr>
        <w:pStyle w:val="ConsPlusNormal"/>
        <w:ind w:firstLine="540"/>
        <w:jc w:val="both"/>
      </w:pPr>
      <w:r>
        <w:t xml:space="preserve">36.5.1. </w:t>
      </w:r>
      <w:proofErr w:type="gramStart"/>
      <w:r>
        <w:t>адресованных</w:t>
      </w:r>
      <w:proofErr w:type="gramEnd"/>
      <w:r>
        <w:t xml:space="preserve"> Губернатору автономного округа, иным членам Правительства автономного округа, - аппарат Губернатора автономного округа;</w:t>
      </w:r>
    </w:p>
    <w:p w:rsidR="005014DC" w:rsidRDefault="005014DC">
      <w:pPr>
        <w:pStyle w:val="ConsPlusNormal"/>
        <w:ind w:firstLine="540"/>
        <w:jc w:val="both"/>
      </w:pPr>
      <w:r>
        <w:t xml:space="preserve">36.5.2. </w:t>
      </w:r>
      <w:proofErr w:type="gramStart"/>
      <w:r>
        <w:t>поступивших</w:t>
      </w:r>
      <w:proofErr w:type="gramEnd"/>
      <w:r>
        <w:t xml:space="preserve"> по "телефону доверия", - департамент по взаимодействию с федеральными органами государственной власти и мировой юстиции автономного округа;</w:t>
      </w:r>
    </w:p>
    <w:p w:rsidR="005014DC" w:rsidRDefault="005014DC">
      <w:pPr>
        <w:pStyle w:val="ConsPlusNormal"/>
        <w:ind w:firstLine="540"/>
        <w:jc w:val="both"/>
      </w:pPr>
      <w:r>
        <w:t>36.5.3. поступивших в адрес исполнительных органов государственной власти автономного округа, в том числе и по "горячей линии", - исполнительные органы государственной власти автономного округа.</w:t>
      </w:r>
    </w:p>
    <w:p w:rsidR="005014DC" w:rsidRDefault="005014DC">
      <w:pPr>
        <w:pStyle w:val="ConsPlusNormal"/>
        <w:ind w:firstLine="540"/>
        <w:jc w:val="both"/>
      </w:pPr>
      <w:r>
        <w:t>36.6. "Межведомственный совет при Губернаторе Ямало-Ненецкого автономного округа по противодействию коррупции" и "Советы по противодействию коррупции в муниципальных образованиях" - департамент по взаимодействию с федеральными органами государственной власти и мировой юстиции автономного округа;</w:t>
      </w:r>
    </w:p>
    <w:p w:rsidR="005014DC" w:rsidRDefault="005014DC">
      <w:pPr>
        <w:pStyle w:val="ConsPlusNormal"/>
        <w:ind w:firstLine="540"/>
        <w:jc w:val="both"/>
      </w:pPr>
      <w:r>
        <w:t>36.7. "Независимая антикоррупционная экспертиза проектов нормативных правовых актов Ямало-Ненецкого автономного округа" - исполнительные органы государственной власти автономного округа.</w:t>
      </w:r>
    </w:p>
    <w:p w:rsidR="005014DC" w:rsidRDefault="005014DC">
      <w:pPr>
        <w:pStyle w:val="ConsPlusNormal"/>
        <w:ind w:firstLine="540"/>
        <w:jc w:val="both"/>
      </w:pPr>
    </w:p>
    <w:p w:rsidR="005014DC" w:rsidRDefault="005014DC">
      <w:pPr>
        <w:pStyle w:val="ConsPlusNormal"/>
        <w:ind w:firstLine="540"/>
        <w:jc w:val="both"/>
      </w:pPr>
    </w:p>
    <w:p w:rsidR="005014DC" w:rsidRDefault="005014DC">
      <w:pPr>
        <w:pStyle w:val="ConsPlusNormal"/>
        <w:ind w:firstLine="540"/>
        <w:jc w:val="both"/>
      </w:pPr>
    </w:p>
    <w:p w:rsidR="005014DC" w:rsidRDefault="005014DC">
      <w:pPr>
        <w:pStyle w:val="ConsPlusNormal"/>
        <w:ind w:firstLine="540"/>
        <w:jc w:val="both"/>
      </w:pPr>
    </w:p>
    <w:p w:rsidR="005014DC" w:rsidRDefault="005014DC">
      <w:pPr>
        <w:pStyle w:val="ConsPlusNormal"/>
        <w:ind w:firstLine="540"/>
        <w:jc w:val="both"/>
      </w:pPr>
    </w:p>
    <w:p w:rsidR="005014DC" w:rsidRDefault="005014DC">
      <w:pPr>
        <w:pStyle w:val="ConsPlusNormal"/>
        <w:jc w:val="right"/>
      </w:pPr>
      <w:r>
        <w:t>Приложение N 2</w:t>
      </w:r>
    </w:p>
    <w:p w:rsidR="005014DC" w:rsidRDefault="005014DC">
      <w:pPr>
        <w:pStyle w:val="ConsPlusNormal"/>
        <w:jc w:val="right"/>
      </w:pPr>
    </w:p>
    <w:p w:rsidR="005014DC" w:rsidRDefault="005014DC">
      <w:pPr>
        <w:pStyle w:val="ConsPlusNormal"/>
        <w:jc w:val="right"/>
      </w:pPr>
      <w:r>
        <w:t>Утверждена</w:t>
      </w:r>
    </w:p>
    <w:p w:rsidR="005014DC" w:rsidRDefault="005014DC">
      <w:pPr>
        <w:pStyle w:val="ConsPlusNormal"/>
        <w:jc w:val="right"/>
      </w:pPr>
      <w:r>
        <w:t>постановлением Губернатора</w:t>
      </w:r>
    </w:p>
    <w:p w:rsidR="005014DC" w:rsidRDefault="005014DC">
      <w:pPr>
        <w:pStyle w:val="ConsPlusNormal"/>
        <w:jc w:val="right"/>
      </w:pPr>
      <w:r>
        <w:t>Ямало-Ненецкого автономного округа</w:t>
      </w:r>
    </w:p>
    <w:p w:rsidR="005014DC" w:rsidRDefault="005014DC">
      <w:pPr>
        <w:pStyle w:val="ConsPlusNormal"/>
        <w:jc w:val="right"/>
      </w:pPr>
      <w:r>
        <w:t>от 3 апреля 2014 года N 41-ПГ</w:t>
      </w:r>
    </w:p>
    <w:p w:rsidR="005014DC" w:rsidRDefault="005014DC">
      <w:pPr>
        <w:pStyle w:val="ConsPlusNormal"/>
        <w:jc w:val="center"/>
      </w:pPr>
    </w:p>
    <w:p w:rsidR="005014DC" w:rsidRDefault="005014DC">
      <w:pPr>
        <w:pStyle w:val="ConsPlusTitle"/>
        <w:jc w:val="center"/>
      </w:pPr>
      <w:bookmarkStart w:id="10" w:name="P180"/>
      <w:bookmarkEnd w:id="10"/>
      <w:r>
        <w:t>ФОРМА</w:t>
      </w:r>
    </w:p>
    <w:p w:rsidR="005014DC" w:rsidRDefault="005014DC">
      <w:pPr>
        <w:pStyle w:val="ConsPlusTitle"/>
        <w:jc w:val="center"/>
      </w:pPr>
      <w:r>
        <w:t>РАЗМЕЩЕНИЯ НА ОФИЦИАЛЬНЫХ САЙТАХ ИСПОЛНИТЕЛЬНЫХ ОРГАНОВ</w:t>
      </w:r>
    </w:p>
    <w:p w:rsidR="005014DC" w:rsidRDefault="005014DC">
      <w:pPr>
        <w:pStyle w:val="ConsPlusTitle"/>
        <w:jc w:val="center"/>
      </w:pPr>
      <w:r>
        <w:t>ГОСУДАРСТВЕННОЙ ВЛАСТИ ЯМАЛО-НЕНЕЦКОГО АВТОНОМНОГО ОКРУГА</w:t>
      </w:r>
    </w:p>
    <w:p w:rsidR="005014DC" w:rsidRDefault="005014DC">
      <w:pPr>
        <w:pStyle w:val="ConsPlusTitle"/>
        <w:jc w:val="center"/>
      </w:pPr>
      <w:r>
        <w:t xml:space="preserve">И ОФИЦИАЛЬНОМ </w:t>
      </w:r>
      <w:proofErr w:type="gramStart"/>
      <w:r>
        <w:t>ИНТЕРНЕТ-САЙТЕ</w:t>
      </w:r>
      <w:proofErr w:type="gramEnd"/>
      <w:r>
        <w:t xml:space="preserve"> ИСПОЛНИТЕЛЬНЫХ ОРГАНОВ</w:t>
      </w:r>
    </w:p>
    <w:p w:rsidR="005014DC" w:rsidRDefault="005014DC">
      <w:pPr>
        <w:pStyle w:val="ConsPlusTitle"/>
        <w:jc w:val="center"/>
      </w:pPr>
      <w:r>
        <w:t>ГОСУДАРСТВЕННОЙ ВЛАСТИ ЯМАЛО-НЕНЕЦКОГО АВТОНОМНОГО ОКРУГА</w:t>
      </w:r>
    </w:p>
    <w:p w:rsidR="005014DC" w:rsidRDefault="005014DC">
      <w:pPr>
        <w:pStyle w:val="ConsPlusTitle"/>
        <w:jc w:val="center"/>
      </w:pPr>
      <w:r>
        <w:t>СВЕДЕНИЙ О ДОХОДАХ, РАСХОДАХ, ОБ ИМУЩЕСТВЕ И ОБЯЗАТЕЛЬСТВАХ</w:t>
      </w:r>
    </w:p>
    <w:p w:rsidR="005014DC" w:rsidRDefault="005014DC">
      <w:pPr>
        <w:pStyle w:val="ConsPlusTitle"/>
        <w:jc w:val="center"/>
      </w:pPr>
      <w:r>
        <w:t xml:space="preserve">ИМУЩЕСТВЕННОГО ХАРАКТЕРА ЛИЦ, ЗАМЕЩАЮЩИХ </w:t>
      </w:r>
      <w:proofErr w:type="gramStart"/>
      <w:r>
        <w:t>ГОСУДАРСТВЕННЫЕ</w:t>
      </w:r>
      <w:proofErr w:type="gramEnd"/>
    </w:p>
    <w:p w:rsidR="005014DC" w:rsidRDefault="005014DC">
      <w:pPr>
        <w:pStyle w:val="ConsPlusTitle"/>
        <w:jc w:val="center"/>
      </w:pPr>
      <w:r>
        <w:t>ДОЛЖНОСТИ ЯМАЛО-НЕНЕЦКОГО АВТОНОМНОГО ОКРУГА,</w:t>
      </w:r>
    </w:p>
    <w:p w:rsidR="005014DC" w:rsidRDefault="005014DC">
      <w:pPr>
        <w:pStyle w:val="ConsPlusTitle"/>
        <w:jc w:val="center"/>
      </w:pPr>
      <w:r>
        <w:t xml:space="preserve">ГОСУДАРСТВЕННЫХ ГРАЖДАНСКИХ СЛУЖАЩИХ </w:t>
      </w:r>
      <w:proofErr w:type="gramStart"/>
      <w:r>
        <w:t>ЯМАЛО-НЕНЕЦКОГО</w:t>
      </w:r>
      <w:proofErr w:type="gramEnd"/>
    </w:p>
    <w:p w:rsidR="005014DC" w:rsidRDefault="005014DC">
      <w:pPr>
        <w:pStyle w:val="ConsPlusTitle"/>
        <w:jc w:val="center"/>
      </w:pPr>
      <w:r>
        <w:t>АВТОНОМНОГО ОКРУГА, А ТАКЖЕ СВЕДЕНИЙ О ДОХОДАХ, РАСХОДАХ,</w:t>
      </w:r>
    </w:p>
    <w:p w:rsidR="005014DC" w:rsidRDefault="005014DC">
      <w:pPr>
        <w:pStyle w:val="ConsPlusTitle"/>
        <w:jc w:val="center"/>
      </w:pPr>
      <w:r>
        <w:t>ОБ ИМУЩЕСТВЕ И ОБЯЗАТЕЛЬСТВАХ ИМУЩЕСТВЕННОГО ХАРАКТЕРА</w:t>
      </w:r>
    </w:p>
    <w:p w:rsidR="005014DC" w:rsidRDefault="005014DC">
      <w:pPr>
        <w:pStyle w:val="ConsPlusTitle"/>
        <w:jc w:val="center"/>
      </w:pPr>
      <w:r>
        <w:t>ИХ СУПРУГОВ И НЕСОВЕРШЕННОЛЕТНИХ ДЕТЕЙ</w:t>
      </w:r>
    </w:p>
    <w:p w:rsidR="005014DC" w:rsidRDefault="005014DC">
      <w:pPr>
        <w:pStyle w:val="ConsPlusNormal"/>
        <w:jc w:val="center"/>
      </w:pPr>
      <w:r>
        <w:t>Список изменяющих документов</w:t>
      </w:r>
    </w:p>
    <w:p w:rsidR="005014DC" w:rsidRDefault="005014DC">
      <w:pPr>
        <w:pStyle w:val="ConsPlusNormal"/>
        <w:jc w:val="center"/>
      </w:pPr>
      <w:proofErr w:type="gramStart"/>
      <w:r>
        <w:t xml:space="preserve">(в ред. </w:t>
      </w:r>
      <w:hyperlink r:id="rId18" w:history="1">
        <w:r>
          <w:rPr>
            <w:color w:val="0000FF"/>
          </w:rPr>
          <w:t>постановления</w:t>
        </w:r>
      </w:hyperlink>
      <w:r>
        <w:t xml:space="preserve"> Губернатора ЯНАО</w:t>
      </w:r>
      <w:proofErr w:type="gramEnd"/>
    </w:p>
    <w:p w:rsidR="005014DC" w:rsidRDefault="005014DC">
      <w:pPr>
        <w:pStyle w:val="ConsPlusNormal"/>
        <w:jc w:val="center"/>
      </w:pPr>
      <w:r>
        <w:t>от 20.04.2015 N 52-ПГ)</w:t>
      </w:r>
    </w:p>
    <w:p w:rsidR="005014DC" w:rsidRDefault="005014DC">
      <w:pPr>
        <w:pStyle w:val="ConsPlusNormal"/>
        <w:jc w:val="center"/>
      </w:pPr>
    </w:p>
    <w:p w:rsidR="005014DC" w:rsidRDefault="005014DC">
      <w:pPr>
        <w:pStyle w:val="ConsPlusNormal"/>
        <w:jc w:val="center"/>
      </w:pPr>
      <w:proofErr w:type="gramStart"/>
      <w:r>
        <w:t>(Наименование исполнительного органа государственной власти</w:t>
      </w:r>
      <w:proofErr w:type="gramEnd"/>
    </w:p>
    <w:p w:rsidR="005014DC" w:rsidRDefault="005014DC">
      <w:pPr>
        <w:pStyle w:val="ConsPlusNormal"/>
        <w:jc w:val="center"/>
      </w:pPr>
      <w:proofErr w:type="gramStart"/>
      <w:r>
        <w:t>Ямало-Ненецкого автономного округа)</w:t>
      </w:r>
      <w:proofErr w:type="gramEnd"/>
    </w:p>
    <w:p w:rsidR="005014DC" w:rsidRDefault="005014DC">
      <w:pPr>
        <w:pStyle w:val="ConsPlusNormal"/>
        <w:jc w:val="center"/>
      </w:pPr>
    </w:p>
    <w:p w:rsidR="005014DC" w:rsidRDefault="005014DC">
      <w:pPr>
        <w:pStyle w:val="ConsPlusNormal"/>
        <w:jc w:val="center"/>
      </w:pPr>
      <w:r>
        <w:lastRenderedPageBreak/>
        <w:t>Сведения о доходах, расходах, об имуществе и обязательствах</w:t>
      </w:r>
    </w:p>
    <w:p w:rsidR="005014DC" w:rsidRDefault="005014DC">
      <w:pPr>
        <w:pStyle w:val="ConsPlusNormal"/>
        <w:jc w:val="center"/>
      </w:pPr>
      <w:r>
        <w:t>имущественного характера</w:t>
      </w:r>
    </w:p>
    <w:p w:rsidR="005014DC" w:rsidRDefault="005014DC">
      <w:pPr>
        <w:pStyle w:val="ConsPlusNormal"/>
        <w:jc w:val="center"/>
      </w:pPr>
      <w:r>
        <w:t>за период с 01 января 20__ г. по 31 декабря 20__ г.</w:t>
      </w:r>
    </w:p>
    <w:p w:rsidR="005014DC" w:rsidRDefault="005014DC">
      <w:pPr>
        <w:sectPr w:rsidR="005014DC" w:rsidSect="00AD665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014DC" w:rsidRDefault="005014DC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361"/>
        <w:gridCol w:w="737"/>
        <w:gridCol w:w="1134"/>
        <w:gridCol w:w="1077"/>
        <w:gridCol w:w="1247"/>
        <w:gridCol w:w="794"/>
        <w:gridCol w:w="737"/>
        <w:gridCol w:w="1247"/>
        <w:gridCol w:w="794"/>
        <w:gridCol w:w="964"/>
        <w:gridCol w:w="2721"/>
        <w:gridCol w:w="3005"/>
      </w:tblGrid>
      <w:tr w:rsidR="005014DC">
        <w:tc>
          <w:tcPr>
            <w:tcW w:w="624" w:type="dxa"/>
            <w:vMerge w:val="restart"/>
          </w:tcPr>
          <w:p w:rsidR="005014DC" w:rsidRDefault="005014DC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361" w:type="dxa"/>
            <w:vMerge w:val="restart"/>
          </w:tcPr>
          <w:p w:rsidR="005014DC" w:rsidRDefault="005014DC">
            <w:pPr>
              <w:pStyle w:val="ConsPlusNormal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737" w:type="dxa"/>
            <w:vMerge w:val="restart"/>
          </w:tcPr>
          <w:p w:rsidR="005014DC" w:rsidRDefault="005014DC">
            <w:pPr>
              <w:pStyle w:val="ConsPlusNormal"/>
              <w:jc w:val="center"/>
            </w:pPr>
            <w:r>
              <w:t>Должность</w:t>
            </w:r>
          </w:p>
        </w:tc>
        <w:tc>
          <w:tcPr>
            <w:tcW w:w="4252" w:type="dxa"/>
            <w:gridSpan w:val="4"/>
          </w:tcPr>
          <w:p w:rsidR="005014DC" w:rsidRDefault="005014DC">
            <w:pPr>
              <w:pStyle w:val="ConsPlusNormal"/>
              <w:jc w:val="center"/>
            </w:pPr>
            <w:r>
              <w:t>Объекты недвижимости, находящиеся в собственности</w:t>
            </w:r>
          </w:p>
        </w:tc>
        <w:tc>
          <w:tcPr>
            <w:tcW w:w="2778" w:type="dxa"/>
            <w:gridSpan w:val="3"/>
          </w:tcPr>
          <w:p w:rsidR="005014DC" w:rsidRDefault="005014DC">
            <w:pPr>
              <w:pStyle w:val="ConsPlusNormal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964" w:type="dxa"/>
            <w:vMerge w:val="restart"/>
          </w:tcPr>
          <w:p w:rsidR="005014DC" w:rsidRDefault="005014DC">
            <w:pPr>
              <w:pStyle w:val="ConsPlusNormal"/>
              <w:jc w:val="center"/>
            </w:pPr>
            <w:r>
              <w:t>Транспортные средства (вид, марка)</w:t>
            </w:r>
          </w:p>
        </w:tc>
        <w:tc>
          <w:tcPr>
            <w:tcW w:w="2721" w:type="dxa"/>
            <w:vMerge w:val="restart"/>
          </w:tcPr>
          <w:p w:rsidR="005014DC" w:rsidRDefault="005014DC">
            <w:pPr>
              <w:pStyle w:val="ConsPlusNormal"/>
              <w:jc w:val="center"/>
            </w:pPr>
            <w:r>
              <w:t xml:space="preserve">Декларированный годовой доход </w:t>
            </w:r>
            <w:hyperlink w:anchor="P313" w:history="1">
              <w:r>
                <w:rPr>
                  <w:color w:val="0000FF"/>
                </w:rPr>
                <w:t>&lt;1&gt;</w:t>
              </w:r>
            </w:hyperlink>
          </w:p>
          <w:p w:rsidR="005014DC" w:rsidRDefault="005014DC">
            <w:pPr>
              <w:pStyle w:val="ConsPlusNormal"/>
              <w:jc w:val="center"/>
            </w:pPr>
            <w:r>
              <w:t>(руб.)</w:t>
            </w:r>
          </w:p>
        </w:tc>
        <w:tc>
          <w:tcPr>
            <w:tcW w:w="3005" w:type="dxa"/>
            <w:vMerge w:val="restart"/>
          </w:tcPr>
          <w:p w:rsidR="005014DC" w:rsidRDefault="005014DC">
            <w:pPr>
              <w:pStyle w:val="ConsPlusNormal"/>
              <w:jc w:val="center"/>
            </w:pPr>
            <w:r>
              <w:t xml:space="preserve">Сведения об источниках получения средств, за счет которых совершена сделка </w:t>
            </w:r>
            <w:hyperlink w:anchor="P314" w:history="1">
              <w:r>
                <w:rPr>
                  <w:color w:val="0000FF"/>
                </w:rPr>
                <w:t>&lt;2&gt;</w:t>
              </w:r>
            </w:hyperlink>
          </w:p>
          <w:p w:rsidR="005014DC" w:rsidRDefault="005014DC">
            <w:pPr>
              <w:pStyle w:val="ConsPlusNormal"/>
              <w:jc w:val="center"/>
            </w:pPr>
            <w:r>
              <w:t>(вид приобретенного имущества, источники)</w:t>
            </w:r>
          </w:p>
        </w:tc>
      </w:tr>
      <w:tr w:rsidR="005014DC">
        <w:tc>
          <w:tcPr>
            <w:tcW w:w="624" w:type="dxa"/>
            <w:vMerge/>
          </w:tcPr>
          <w:p w:rsidR="005014DC" w:rsidRDefault="005014DC"/>
        </w:tc>
        <w:tc>
          <w:tcPr>
            <w:tcW w:w="1361" w:type="dxa"/>
            <w:vMerge/>
          </w:tcPr>
          <w:p w:rsidR="005014DC" w:rsidRDefault="005014DC"/>
        </w:tc>
        <w:tc>
          <w:tcPr>
            <w:tcW w:w="737" w:type="dxa"/>
            <w:vMerge/>
          </w:tcPr>
          <w:p w:rsidR="005014DC" w:rsidRDefault="005014DC"/>
        </w:tc>
        <w:tc>
          <w:tcPr>
            <w:tcW w:w="1134" w:type="dxa"/>
          </w:tcPr>
          <w:p w:rsidR="005014DC" w:rsidRDefault="005014DC">
            <w:pPr>
              <w:pStyle w:val="ConsPlusNormal"/>
              <w:jc w:val="center"/>
            </w:pPr>
            <w:r>
              <w:t>вид объекта</w:t>
            </w:r>
          </w:p>
        </w:tc>
        <w:tc>
          <w:tcPr>
            <w:tcW w:w="1077" w:type="dxa"/>
          </w:tcPr>
          <w:p w:rsidR="005014DC" w:rsidRDefault="005014DC">
            <w:pPr>
              <w:pStyle w:val="ConsPlusNormal"/>
              <w:jc w:val="center"/>
            </w:pPr>
            <w:r>
              <w:t>вид собственности</w:t>
            </w:r>
          </w:p>
        </w:tc>
        <w:tc>
          <w:tcPr>
            <w:tcW w:w="1247" w:type="dxa"/>
          </w:tcPr>
          <w:p w:rsidR="005014DC" w:rsidRDefault="005014DC">
            <w:pPr>
              <w:pStyle w:val="ConsPlusNormal"/>
              <w:jc w:val="center"/>
            </w:pPr>
            <w:r>
              <w:t>площадь (кв. м)</w:t>
            </w:r>
          </w:p>
        </w:tc>
        <w:tc>
          <w:tcPr>
            <w:tcW w:w="794" w:type="dxa"/>
          </w:tcPr>
          <w:p w:rsidR="005014DC" w:rsidRDefault="005014DC">
            <w:pPr>
              <w:pStyle w:val="ConsPlusNormal"/>
              <w:jc w:val="center"/>
            </w:pPr>
            <w:r>
              <w:t>страна расположения</w:t>
            </w:r>
          </w:p>
        </w:tc>
        <w:tc>
          <w:tcPr>
            <w:tcW w:w="737" w:type="dxa"/>
          </w:tcPr>
          <w:p w:rsidR="005014DC" w:rsidRDefault="005014DC">
            <w:pPr>
              <w:pStyle w:val="ConsPlusNormal"/>
              <w:jc w:val="center"/>
            </w:pPr>
            <w:r>
              <w:t>вид объекта</w:t>
            </w:r>
          </w:p>
        </w:tc>
        <w:tc>
          <w:tcPr>
            <w:tcW w:w="1247" w:type="dxa"/>
          </w:tcPr>
          <w:p w:rsidR="005014DC" w:rsidRDefault="005014DC">
            <w:pPr>
              <w:pStyle w:val="ConsPlusNormal"/>
              <w:jc w:val="center"/>
            </w:pPr>
            <w:r>
              <w:t>площадь (кв. м)</w:t>
            </w:r>
          </w:p>
        </w:tc>
        <w:tc>
          <w:tcPr>
            <w:tcW w:w="794" w:type="dxa"/>
          </w:tcPr>
          <w:p w:rsidR="005014DC" w:rsidRDefault="005014DC">
            <w:pPr>
              <w:pStyle w:val="ConsPlusNormal"/>
              <w:jc w:val="center"/>
            </w:pPr>
            <w:r>
              <w:t>страна расположения</w:t>
            </w:r>
          </w:p>
        </w:tc>
        <w:tc>
          <w:tcPr>
            <w:tcW w:w="964" w:type="dxa"/>
            <w:vMerge/>
          </w:tcPr>
          <w:p w:rsidR="005014DC" w:rsidRDefault="005014DC"/>
        </w:tc>
        <w:tc>
          <w:tcPr>
            <w:tcW w:w="2721" w:type="dxa"/>
            <w:vMerge/>
          </w:tcPr>
          <w:p w:rsidR="005014DC" w:rsidRDefault="005014DC"/>
        </w:tc>
        <w:tc>
          <w:tcPr>
            <w:tcW w:w="3005" w:type="dxa"/>
            <w:vMerge/>
          </w:tcPr>
          <w:p w:rsidR="005014DC" w:rsidRDefault="005014DC"/>
        </w:tc>
      </w:tr>
      <w:tr w:rsidR="005014DC">
        <w:tc>
          <w:tcPr>
            <w:tcW w:w="624" w:type="dxa"/>
          </w:tcPr>
          <w:p w:rsidR="005014DC" w:rsidRDefault="005014D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5014DC" w:rsidRDefault="005014D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</w:tcPr>
          <w:p w:rsidR="005014DC" w:rsidRDefault="005014D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5014DC" w:rsidRDefault="005014D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</w:tcPr>
          <w:p w:rsidR="005014DC" w:rsidRDefault="005014D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47" w:type="dxa"/>
          </w:tcPr>
          <w:p w:rsidR="005014DC" w:rsidRDefault="005014D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5014DC" w:rsidRDefault="005014D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37" w:type="dxa"/>
          </w:tcPr>
          <w:p w:rsidR="005014DC" w:rsidRDefault="005014D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7" w:type="dxa"/>
          </w:tcPr>
          <w:p w:rsidR="005014DC" w:rsidRDefault="005014D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</w:tcPr>
          <w:p w:rsidR="005014DC" w:rsidRDefault="005014D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64" w:type="dxa"/>
          </w:tcPr>
          <w:p w:rsidR="005014DC" w:rsidRDefault="005014D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721" w:type="dxa"/>
          </w:tcPr>
          <w:p w:rsidR="005014DC" w:rsidRDefault="005014D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005" w:type="dxa"/>
          </w:tcPr>
          <w:p w:rsidR="005014DC" w:rsidRDefault="005014DC">
            <w:pPr>
              <w:pStyle w:val="ConsPlusNormal"/>
              <w:jc w:val="center"/>
            </w:pPr>
            <w:r>
              <w:t>13</w:t>
            </w:r>
          </w:p>
        </w:tc>
      </w:tr>
      <w:tr w:rsidR="005014DC">
        <w:tc>
          <w:tcPr>
            <w:tcW w:w="624" w:type="dxa"/>
          </w:tcPr>
          <w:p w:rsidR="005014DC" w:rsidRDefault="005014D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361" w:type="dxa"/>
          </w:tcPr>
          <w:p w:rsidR="005014DC" w:rsidRDefault="005014DC">
            <w:pPr>
              <w:pStyle w:val="ConsPlusNormal"/>
            </w:pPr>
          </w:p>
        </w:tc>
        <w:tc>
          <w:tcPr>
            <w:tcW w:w="737" w:type="dxa"/>
          </w:tcPr>
          <w:p w:rsidR="005014DC" w:rsidRDefault="005014DC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5014DC" w:rsidRDefault="005014DC">
            <w:pPr>
              <w:pStyle w:val="ConsPlusNormal"/>
              <w:jc w:val="center"/>
            </w:pPr>
          </w:p>
        </w:tc>
        <w:tc>
          <w:tcPr>
            <w:tcW w:w="1077" w:type="dxa"/>
          </w:tcPr>
          <w:p w:rsidR="005014DC" w:rsidRDefault="005014DC">
            <w:pPr>
              <w:pStyle w:val="ConsPlusNormal"/>
              <w:jc w:val="center"/>
            </w:pPr>
          </w:p>
        </w:tc>
        <w:tc>
          <w:tcPr>
            <w:tcW w:w="1247" w:type="dxa"/>
          </w:tcPr>
          <w:p w:rsidR="005014DC" w:rsidRDefault="005014DC">
            <w:pPr>
              <w:pStyle w:val="ConsPlusNormal"/>
              <w:jc w:val="center"/>
            </w:pPr>
          </w:p>
        </w:tc>
        <w:tc>
          <w:tcPr>
            <w:tcW w:w="794" w:type="dxa"/>
          </w:tcPr>
          <w:p w:rsidR="005014DC" w:rsidRDefault="005014DC">
            <w:pPr>
              <w:pStyle w:val="ConsPlusNormal"/>
              <w:jc w:val="center"/>
            </w:pPr>
          </w:p>
        </w:tc>
        <w:tc>
          <w:tcPr>
            <w:tcW w:w="737" w:type="dxa"/>
          </w:tcPr>
          <w:p w:rsidR="005014DC" w:rsidRDefault="005014DC">
            <w:pPr>
              <w:pStyle w:val="ConsPlusNormal"/>
              <w:jc w:val="center"/>
            </w:pPr>
          </w:p>
        </w:tc>
        <w:tc>
          <w:tcPr>
            <w:tcW w:w="1247" w:type="dxa"/>
          </w:tcPr>
          <w:p w:rsidR="005014DC" w:rsidRDefault="005014DC">
            <w:pPr>
              <w:pStyle w:val="ConsPlusNormal"/>
              <w:jc w:val="center"/>
            </w:pPr>
          </w:p>
        </w:tc>
        <w:tc>
          <w:tcPr>
            <w:tcW w:w="794" w:type="dxa"/>
          </w:tcPr>
          <w:p w:rsidR="005014DC" w:rsidRDefault="005014DC">
            <w:pPr>
              <w:pStyle w:val="ConsPlusNormal"/>
              <w:jc w:val="center"/>
            </w:pPr>
          </w:p>
        </w:tc>
        <w:tc>
          <w:tcPr>
            <w:tcW w:w="964" w:type="dxa"/>
          </w:tcPr>
          <w:p w:rsidR="005014DC" w:rsidRDefault="005014DC">
            <w:pPr>
              <w:pStyle w:val="ConsPlusNormal"/>
              <w:jc w:val="center"/>
            </w:pPr>
          </w:p>
        </w:tc>
        <w:tc>
          <w:tcPr>
            <w:tcW w:w="2721" w:type="dxa"/>
          </w:tcPr>
          <w:p w:rsidR="005014DC" w:rsidRDefault="005014DC">
            <w:pPr>
              <w:pStyle w:val="ConsPlusNormal"/>
              <w:jc w:val="center"/>
            </w:pPr>
          </w:p>
        </w:tc>
        <w:tc>
          <w:tcPr>
            <w:tcW w:w="3005" w:type="dxa"/>
          </w:tcPr>
          <w:p w:rsidR="005014DC" w:rsidRDefault="005014DC">
            <w:pPr>
              <w:pStyle w:val="ConsPlusNormal"/>
              <w:jc w:val="center"/>
            </w:pPr>
          </w:p>
        </w:tc>
      </w:tr>
      <w:tr w:rsidR="005014DC">
        <w:tc>
          <w:tcPr>
            <w:tcW w:w="624" w:type="dxa"/>
          </w:tcPr>
          <w:p w:rsidR="005014DC" w:rsidRDefault="005014DC">
            <w:pPr>
              <w:pStyle w:val="ConsPlusNormal"/>
              <w:jc w:val="center"/>
            </w:pPr>
          </w:p>
        </w:tc>
        <w:tc>
          <w:tcPr>
            <w:tcW w:w="1361" w:type="dxa"/>
          </w:tcPr>
          <w:p w:rsidR="005014DC" w:rsidRDefault="005014DC">
            <w:pPr>
              <w:pStyle w:val="ConsPlusNormal"/>
            </w:pPr>
            <w:r>
              <w:t>Супруг (супруга)</w:t>
            </w:r>
          </w:p>
        </w:tc>
        <w:tc>
          <w:tcPr>
            <w:tcW w:w="737" w:type="dxa"/>
          </w:tcPr>
          <w:p w:rsidR="005014DC" w:rsidRDefault="005014DC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5014DC" w:rsidRDefault="005014DC">
            <w:pPr>
              <w:pStyle w:val="ConsPlusNormal"/>
              <w:jc w:val="center"/>
            </w:pPr>
          </w:p>
        </w:tc>
        <w:tc>
          <w:tcPr>
            <w:tcW w:w="1077" w:type="dxa"/>
          </w:tcPr>
          <w:p w:rsidR="005014DC" w:rsidRDefault="005014DC">
            <w:pPr>
              <w:pStyle w:val="ConsPlusNormal"/>
              <w:jc w:val="center"/>
            </w:pPr>
          </w:p>
        </w:tc>
        <w:tc>
          <w:tcPr>
            <w:tcW w:w="1247" w:type="dxa"/>
          </w:tcPr>
          <w:p w:rsidR="005014DC" w:rsidRDefault="005014DC">
            <w:pPr>
              <w:pStyle w:val="ConsPlusNormal"/>
              <w:jc w:val="center"/>
            </w:pPr>
          </w:p>
        </w:tc>
        <w:tc>
          <w:tcPr>
            <w:tcW w:w="794" w:type="dxa"/>
          </w:tcPr>
          <w:p w:rsidR="005014DC" w:rsidRDefault="005014DC">
            <w:pPr>
              <w:pStyle w:val="ConsPlusNormal"/>
              <w:jc w:val="center"/>
            </w:pPr>
          </w:p>
        </w:tc>
        <w:tc>
          <w:tcPr>
            <w:tcW w:w="737" w:type="dxa"/>
          </w:tcPr>
          <w:p w:rsidR="005014DC" w:rsidRDefault="005014DC">
            <w:pPr>
              <w:pStyle w:val="ConsPlusNormal"/>
              <w:jc w:val="center"/>
            </w:pPr>
          </w:p>
        </w:tc>
        <w:tc>
          <w:tcPr>
            <w:tcW w:w="1247" w:type="dxa"/>
          </w:tcPr>
          <w:p w:rsidR="005014DC" w:rsidRDefault="005014DC">
            <w:pPr>
              <w:pStyle w:val="ConsPlusNormal"/>
              <w:jc w:val="center"/>
            </w:pPr>
          </w:p>
        </w:tc>
        <w:tc>
          <w:tcPr>
            <w:tcW w:w="794" w:type="dxa"/>
          </w:tcPr>
          <w:p w:rsidR="005014DC" w:rsidRDefault="005014DC">
            <w:pPr>
              <w:pStyle w:val="ConsPlusNormal"/>
              <w:jc w:val="center"/>
            </w:pPr>
          </w:p>
        </w:tc>
        <w:tc>
          <w:tcPr>
            <w:tcW w:w="964" w:type="dxa"/>
          </w:tcPr>
          <w:p w:rsidR="005014DC" w:rsidRDefault="005014DC">
            <w:pPr>
              <w:pStyle w:val="ConsPlusNormal"/>
              <w:jc w:val="center"/>
            </w:pPr>
          </w:p>
        </w:tc>
        <w:tc>
          <w:tcPr>
            <w:tcW w:w="2721" w:type="dxa"/>
          </w:tcPr>
          <w:p w:rsidR="005014DC" w:rsidRDefault="005014DC">
            <w:pPr>
              <w:pStyle w:val="ConsPlusNormal"/>
              <w:jc w:val="center"/>
            </w:pPr>
          </w:p>
        </w:tc>
        <w:tc>
          <w:tcPr>
            <w:tcW w:w="3005" w:type="dxa"/>
          </w:tcPr>
          <w:p w:rsidR="005014DC" w:rsidRDefault="005014DC">
            <w:pPr>
              <w:pStyle w:val="ConsPlusNormal"/>
              <w:jc w:val="center"/>
            </w:pPr>
          </w:p>
        </w:tc>
      </w:tr>
      <w:tr w:rsidR="005014DC">
        <w:tc>
          <w:tcPr>
            <w:tcW w:w="624" w:type="dxa"/>
          </w:tcPr>
          <w:p w:rsidR="005014DC" w:rsidRDefault="005014DC">
            <w:pPr>
              <w:pStyle w:val="ConsPlusNormal"/>
              <w:jc w:val="center"/>
            </w:pPr>
          </w:p>
        </w:tc>
        <w:tc>
          <w:tcPr>
            <w:tcW w:w="1361" w:type="dxa"/>
          </w:tcPr>
          <w:p w:rsidR="005014DC" w:rsidRDefault="005014DC">
            <w:pPr>
              <w:pStyle w:val="ConsPlusNormal"/>
            </w:pPr>
            <w:r>
              <w:t>Несовершеннолетний ребенок</w:t>
            </w:r>
          </w:p>
        </w:tc>
        <w:tc>
          <w:tcPr>
            <w:tcW w:w="737" w:type="dxa"/>
          </w:tcPr>
          <w:p w:rsidR="005014DC" w:rsidRDefault="005014DC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5014DC" w:rsidRDefault="005014DC">
            <w:pPr>
              <w:pStyle w:val="ConsPlusNormal"/>
              <w:jc w:val="center"/>
            </w:pPr>
          </w:p>
        </w:tc>
        <w:tc>
          <w:tcPr>
            <w:tcW w:w="1077" w:type="dxa"/>
          </w:tcPr>
          <w:p w:rsidR="005014DC" w:rsidRDefault="005014DC">
            <w:pPr>
              <w:pStyle w:val="ConsPlusNormal"/>
              <w:jc w:val="center"/>
            </w:pPr>
          </w:p>
        </w:tc>
        <w:tc>
          <w:tcPr>
            <w:tcW w:w="1247" w:type="dxa"/>
          </w:tcPr>
          <w:p w:rsidR="005014DC" w:rsidRDefault="005014DC">
            <w:pPr>
              <w:pStyle w:val="ConsPlusNormal"/>
              <w:jc w:val="center"/>
            </w:pPr>
          </w:p>
        </w:tc>
        <w:tc>
          <w:tcPr>
            <w:tcW w:w="794" w:type="dxa"/>
          </w:tcPr>
          <w:p w:rsidR="005014DC" w:rsidRDefault="005014DC">
            <w:pPr>
              <w:pStyle w:val="ConsPlusNormal"/>
              <w:jc w:val="center"/>
            </w:pPr>
          </w:p>
        </w:tc>
        <w:tc>
          <w:tcPr>
            <w:tcW w:w="737" w:type="dxa"/>
          </w:tcPr>
          <w:p w:rsidR="005014DC" w:rsidRDefault="005014DC">
            <w:pPr>
              <w:pStyle w:val="ConsPlusNormal"/>
              <w:jc w:val="center"/>
            </w:pPr>
          </w:p>
        </w:tc>
        <w:tc>
          <w:tcPr>
            <w:tcW w:w="1247" w:type="dxa"/>
          </w:tcPr>
          <w:p w:rsidR="005014DC" w:rsidRDefault="005014DC">
            <w:pPr>
              <w:pStyle w:val="ConsPlusNormal"/>
              <w:jc w:val="center"/>
            </w:pPr>
          </w:p>
        </w:tc>
        <w:tc>
          <w:tcPr>
            <w:tcW w:w="794" w:type="dxa"/>
          </w:tcPr>
          <w:p w:rsidR="005014DC" w:rsidRDefault="005014DC">
            <w:pPr>
              <w:pStyle w:val="ConsPlusNormal"/>
              <w:jc w:val="center"/>
            </w:pPr>
          </w:p>
        </w:tc>
        <w:tc>
          <w:tcPr>
            <w:tcW w:w="964" w:type="dxa"/>
          </w:tcPr>
          <w:p w:rsidR="005014DC" w:rsidRDefault="005014DC">
            <w:pPr>
              <w:pStyle w:val="ConsPlusNormal"/>
              <w:jc w:val="center"/>
            </w:pPr>
          </w:p>
        </w:tc>
        <w:tc>
          <w:tcPr>
            <w:tcW w:w="2721" w:type="dxa"/>
          </w:tcPr>
          <w:p w:rsidR="005014DC" w:rsidRDefault="005014DC">
            <w:pPr>
              <w:pStyle w:val="ConsPlusNormal"/>
              <w:jc w:val="center"/>
            </w:pPr>
          </w:p>
        </w:tc>
        <w:tc>
          <w:tcPr>
            <w:tcW w:w="3005" w:type="dxa"/>
          </w:tcPr>
          <w:p w:rsidR="005014DC" w:rsidRDefault="005014DC">
            <w:pPr>
              <w:pStyle w:val="ConsPlusNormal"/>
              <w:jc w:val="center"/>
            </w:pPr>
          </w:p>
        </w:tc>
      </w:tr>
      <w:tr w:rsidR="005014DC">
        <w:tc>
          <w:tcPr>
            <w:tcW w:w="624" w:type="dxa"/>
          </w:tcPr>
          <w:p w:rsidR="005014DC" w:rsidRDefault="005014D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1361" w:type="dxa"/>
          </w:tcPr>
          <w:p w:rsidR="005014DC" w:rsidRDefault="005014DC">
            <w:pPr>
              <w:pStyle w:val="ConsPlusNormal"/>
            </w:pPr>
          </w:p>
        </w:tc>
        <w:tc>
          <w:tcPr>
            <w:tcW w:w="737" w:type="dxa"/>
          </w:tcPr>
          <w:p w:rsidR="005014DC" w:rsidRDefault="005014DC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5014DC" w:rsidRDefault="005014DC">
            <w:pPr>
              <w:pStyle w:val="ConsPlusNormal"/>
              <w:jc w:val="center"/>
            </w:pPr>
          </w:p>
        </w:tc>
        <w:tc>
          <w:tcPr>
            <w:tcW w:w="1077" w:type="dxa"/>
          </w:tcPr>
          <w:p w:rsidR="005014DC" w:rsidRDefault="005014DC">
            <w:pPr>
              <w:pStyle w:val="ConsPlusNormal"/>
              <w:jc w:val="center"/>
            </w:pPr>
          </w:p>
        </w:tc>
        <w:tc>
          <w:tcPr>
            <w:tcW w:w="1247" w:type="dxa"/>
          </w:tcPr>
          <w:p w:rsidR="005014DC" w:rsidRDefault="005014DC">
            <w:pPr>
              <w:pStyle w:val="ConsPlusNormal"/>
              <w:jc w:val="center"/>
            </w:pPr>
          </w:p>
        </w:tc>
        <w:tc>
          <w:tcPr>
            <w:tcW w:w="794" w:type="dxa"/>
          </w:tcPr>
          <w:p w:rsidR="005014DC" w:rsidRDefault="005014DC">
            <w:pPr>
              <w:pStyle w:val="ConsPlusNormal"/>
              <w:jc w:val="center"/>
            </w:pPr>
          </w:p>
        </w:tc>
        <w:tc>
          <w:tcPr>
            <w:tcW w:w="737" w:type="dxa"/>
          </w:tcPr>
          <w:p w:rsidR="005014DC" w:rsidRDefault="005014DC">
            <w:pPr>
              <w:pStyle w:val="ConsPlusNormal"/>
              <w:jc w:val="center"/>
            </w:pPr>
          </w:p>
        </w:tc>
        <w:tc>
          <w:tcPr>
            <w:tcW w:w="1247" w:type="dxa"/>
          </w:tcPr>
          <w:p w:rsidR="005014DC" w:rsidRDefault="005014DC">
            <w:pPr>
              <w:pStyle w:val="ConsPlusNormal"/>
              <w:jc w:val="center"/>
            </w:pPr>
          </w:p>
        </w:tc>
        <w:tc>
          <w:tcPr>
            <w:tcW w:w="794" w:type="dxa"/>
          </w:tcPr>
          <w:p w:rsidR="005014DC" w:rsidRDefault="005014DC">
            <w:pPr>
              <w:pStyle w:val="ConsPlusNormal"/>
              <w:jc w:val="center"/>
            </w:pPr>
          </w:p>
        </w:tc>
        <w:tc>
          <w:tcPr>
            <w:tcW w:w="964" w:type="dxa"/>
          </w:tcPr>
          <w:p w:rsidR="005014DC" w:rsidRDefault="005014DC">
            <w:pPr>
              <w:pStyle w:val="ConsPlusNormal"/>
              <w:jc w:val="center"/>
            </w:pPr>
          </w:p>
        </w:tc>
        <w:tc>
          <w:tcPr>
            <w:tcW w:w="2721" w:type="dxa"/>
          </w:tcPr>
          <w:p w:rsidR="005014DC" w:rsidRDefault="005014DC">
            <w:pPr>
              <w:pStyle w:val="ConsPlusNormal"/>
              <w:jc w:val="center"/>
            </w:pPr>
          </w:p>
        </w:tc>
        <w:tc>
          <w:tcPr>
            <w:tcW w:w="3005" w:type="dxa"/>
          </w:tcPr>
          <w:p w:rsidR="005014DC" w:rsidRDefault="005014DC">
            <w:pPr>
              <w:pStyle w:val="ConsPlusNormal"/>
              <w:jc w:val="center"/>
            </w:pPr>
          </w:p>
        </w:tc>
      </w:tr>
      <w:tr w:rsidR="005014DC">
        <w:tc>
          <w:tcPr>
            <w:tcW w:w="624" w:type="dxa"/>
          </w:tcPr>
          <w:p w:rsidR="005014DC" w:rsidRDefault="005014DC">
            <w:pPr>
              <w:pStyle w:val="ConsPlusNormal"/>
              <w:jc w:val="center"/>
            </w:pPr>
          </w:p>
        </w:tc>
        <w:tc>
          <w:tcPr>
            <w:tcW w:w="1361" w:type="dxa"/>
          </w:tcPr>
          <w:p w:rsidR="005014DC" w:rsidRDefault="005014DC">
            <w:pPr>
              <w:pStyle w:val="ConsPlusNormal"/>
            </w:pPr>
            <w:r>
              <w:t>Супруг (супруга)</w:t>
            </w:r>
          </w:p>
        </w:tc>
        <w:tc>
          <w:tcPr>
            <w:tcW w:w="737" w:type="dxa"/>
          </w:tcPr>
          <w:p w:rsidR="005014DC" w:rsidRDefault="005014DC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5014DC" w:rsidRDefault="005014DC">
            <w:pPr>
              <w:pStyle w:val="ConsPlusNormal"/>
              <w:jc w:val="center"/>
            </w:pPr>
          </w:p>
        </w:tc>
        <w:tc>
          <w:tcPr>
            <w:tcW w:w="1077" w:type="dxa"/>
          </w:tcPr>
          <w:p w:rsidR="005014DC" w:rsidRDefault="005014DC">
            <w:pPr>
              <w:pStyle w:val="ConsPlusNormal"/>
              <w:jc w:val="center"/>
            </w:pPr>
          </w:p>
        </w:tc>
        <w:tc>
          <w:tcPr>
            <w:tcW w:w="1247" w:type="dxa"/>
          </w:tcPr>
          <w:p w:rsidR="005014DC" w:rsidRDefault="005014DC">
            <w:pPr>
              <w:pStyle w:val="ConsPlusNormal"/>
              <w:jc w:val="center"/>
            </w:pPr>
          </w:p>
        </w:tc>
        <w:tc>
          <w:tcPr>
            <w:tcW w:w="794" w:type="dxa"/>
          </w:tcPr>
          <w:p w:rsidR="005014DC" w:rsidRDefault="005014DC">
            <w:pPr>
              <w:pStyle w:val="ConsPlusNormal"/>
              <w:jc w:val="center"/>
            </w:pPr>
          </w:p>
        </w:tc>
        <w:tc>
          <w:tcPr>
            <w:tcW w:w="737" w:type="dxa"/>
          </w:tcPr>
          <w:p w:rsidR="005014DC" w:rsidRDefault="005014DC">
            <w:pPr>
              <w:pStyle w:val="ConsPlusNormal"/>
              <w:jc w:val="center"/>
            </w:pPr>
          </w:p>
        </w:tc>
        <w:tc>
          <w:tcPr>
            <w:tcW w:w="1247" w:type="dxa"/>
          </w:tcPr>
          <w:p w:rsidR="005014DC" w:rsidRDefault="005014DC">
            <w:pPr>
              <w:pStyle w:val="ConsPlusNormal"/>
              <w:jc w:val="center"/>
            </w:pPr>
          </w:p>
        </w:tc>
        <w:tc>
          <w:tcPr>
            <w:tcW w:w="794" w:type="dxa"/>
          </w:tcPr>
          <w:p w:rsidR="005014DC" w:rsidRDefault="005014DC">
            <w:pPr>
              <w:pStyle w:val="ConsPlusNormal"/>
              <w:jc w:val="center"/>
            </w:pPr>
          </w:p>
        </w:tc>
        <w:tc>
          <w:tcPr>
            <w:tcW w:w="964" w:type="dxa"/>
          </w:tcPr>
          <w:p w:rsidR="005014DC" w:rsidRDefault="005014DC">
            <w:pPr>
              <w:pStyle w:val="ConsPlusNormal"/>
              <w:jc w:val="center"/>
            </w:pPr>
          </w:p>
        </w:tc>
        <w:tc>
          <w:tcPr>
            <w:tcW w:w="2721" w:type="dxa"/>
          </w:tcPr>
          <w:p w:rsidR="005014DC" w:rsidRDefault="005014DC">
            <w:pPr>
              <w:pStyle w:val="ConsPlusNormal"/>
              <w:jc w:val="center"/>
            </w:pPr>
          </w:p>
        </w:tc>
        <w:tc>
          <w:tcPr>
            <w:tcW w:w="3005" w:type="dxa"/>
          </w:tcPr>
          <w:p w:rsidR="005014DC" w:rsidRDefault="005014DC">
            <w:pPr>
              <w:pStyle w:val="ConsPlusNormal"/>
              <w:jc w:val="center"/>
            </w:pPr>
          </w:p>
        </w:tc>
      </w:tr>
      <w:tr w:rsidR="005014DC">
        <w:tc>
          <w:tcPr>
            <w:tcW w:w="624" w:type="dxa"/>
          </w:tcPr>
          <w:p w:rsidR="005014DC" w:rsidRDefault="005014DC">
            <w:pPr>
              <w:pStyle w:val="ConsPlusNormal"/>
              <w:jc w:val="center"/>
            </w:pPr>
          </w:p>
        </w:tc>
        <w:tc>
          <w:tcPr>
            <w:tcW w:w="1361" w:type="dxa"/>
          </w:tcPr>
          <w:p w:rsidR="005014DC" w:rsidRDefault="005014DC">
            <w:pPr>
              <w:pStyle w:val="ConsPlusNormal"/>
            </w:pPr>
            <w:r>
              <w:t>Несовершеннолетний ребенок</w:t>
            </w:r>
          </w:p>
        </w:tc>
        <w:tc>
          <w:tcPr>
            <w:tcW w:w="737" w:type="dxa"/>
          </w:tcPr>
          <w:p w:rsidR="005014DC" w:rsidRDefault="005014DC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5014DC" w:rsidRDefault="005014DC">
            <w:pPr>
              <w:pStyle w:val="ConsPlusNormal"/>
              <w:jc w:val="center"/>
            </w:pPr>
          </w:p>
        </w:tc>
        <w:tc>
          <w:tcPr>
            <w:tcW w:w="1077" w:type="dxa"/>
          </w:tcPr>
          <w:p w:rsidR="005014DC" w:rsidRDefault="005014DC">
            <w:pPr>
              <w:pStyle w:val="ConsPlusNormal"/>
              <w:jc w:val="center"/>
            </w:pPr>
          </w:p>
        </w:tc>
        <w:tc>
          <w:tcPr>
            <w:tcW w:w="1247" w:type="dxa"/>
          </w:tcPr>
          <w:p w:rsidR="005014DC" w:rsidRDefault="005014DC">
            <w:pPr>
              <w:pStyle w:val="ConsPlusNormal"/>
              <w:jc w:val="center"/>
            </w:pPr>
          </w:p>
        </w:tc>
        <w:tc>
          <w:tcPr>
            <w:tcW w:w="794" w:type="dxa"/>
          </w:tcPr>
          <w:p w:rsidR="005014DC" w:rsidRDefault="005014DC">
            <w:pPr>
              <w:pStyle w:val="ConsPlusNormal"/>
              <w:jc w:val="center"/>
            </w:pPr>
          </w:p>
        </w:tc>
        <w:tc>
          <w:tcPr>
            <w:tcW w:w="737" w:type="dxa"/>
          </w:tcPr>
          <w:p w:rsidR="005014DC" w:rsidRDefault="005014DC">
            <w:pPr>
              <w:pStyle w:val="ConsPlusNormal"/>
              <w:jc w:val="center"/>
            </w:pPr>
          </w:p>
        </w:tc>
        <w:tc>
          <w:tcPr>
            <w:tcW w:w="1247" w:type="dxa"/>
          </w:tcPr>
          <w:p w:rsidR="005014DC" w:rsidRDefault="005014DC">
            <w:pPr>
              <w:pStyle w:val="ConsPlusNormal"/>
              <w:jc w:val="center"/>
            </w:pPr>
          </w:p>
        </w:tc>
        <w:tc>
          <w:tcPr>
            <w:tcW w:w="794" w:type="dxa"/>
          </w:tcPr>
          <w:p w:rsidR="005014DC" w:rsidRDefault="005014DC">
            <w:pPr>
              <w:pStyle w:val="ConsPlusNormal"/>
              <w:jc w:val="center"/>
            </w:pPr>
          </w:p>
        </w:tc>
        <w:tc>
          <w:tcPr>
            <w:tcW w:w="964" w:type="dxa"/>
          </w:tcPr>
          <w:p w:rsidR="005014DC" w:rsidRDefault="005014DC">
            <w:pPr>
              <w:pStyle w:val="ConsPlusNormal"/>
              <w:jc w:val="center"/>
            </w:pPr>
          </w:p>
        </w:tc>
        <w:tc>
          <w:tcPr>
            <w:tcW w:w="2721" w:type="dxa"/>
          </w:tcPr>
          <w:p w:rsidR="005014DC" w:rsidRDefault="005014DC">
            <w:pPr>
              <w:pStyle w:val="ConsPlusNormal"/>
              <w:jc w:val="center"/>
            </w:pPr>
          </w:p>
        </w:tc>
        <w:tc>
          <w:tcPr>
            <w:tcW w:w="3005" w:type="dxa"/>
          </w:tcPr>
          <w:p w:rsidR="005014DC" w:rsidRDefault="005014DC">
            <w:pPr>
              <w:pStyle w:val="ConsPlusNormal"/>
              <w:jc w:val="center"/>
            </w:pPr>
          </w:p>
        </w:tc>
      </w:tr>
    </w:tbl>
    <w:p w:rsidR="005014DC" w:rsidRDefault="005014DC">
      <w:pPr>
        <w:pStyle w:val="ConsPlusNormal"/>
        <w:ind w:firstLine="540"/>
        <w:jc w:val="both"/>
      </w:pPr>
    </w:p>
    <w:p w:rsidR="005014DC" w:rsidRDefault="005014DC">
      <w:pPr>
        <w:pStyle w:val="ConsPlusNormal"/>
        <w:ind w:firstLine="540"/>
        <w:jc w:val="both"/>
      </w:pPr>
      <w:r>
        <w:t>--------------------------------</w:t>
      </w:r>
    </w:p>
    <w:p w:rsidR="005014DC" w:rsidRDefault="005014DC">
      <w:pPr>
        <w:pStyle w:val="ConsPlusNormal"/>
        <w:ind w:firstLine="540"/>
        <w:jc w:val="both"/>
      </w:pPr>
      <w:bookmarkStart w:id="11" w:name="P313"/>
      <w:bookmarkEnd w:id="11"/>
      <w:r>
        <w:t>&lt;1</w:t>
      </w:r>
      <w:proofErr w:type="gramStart"/>
      <w:r>
        <w:t>&gt; В</w:t>
      </w:r>
      <w:proofErr w:type="gramEnd"/>
      <w:r>
        <w:t xml:space="preserve"> случае если в отчетном периоде лицу, замещающему государственную должность Ямало-Ненецкого автономного округа, государственному гражданскому служащему Ямало-Ненецкого автономного округа по месту службы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5014DC" w:rsidRDefault="005014DC">
      <w:pPr>
        <w:pStyle w:val="ConsPlusNormal"/>
        <w:ind w:firstLine="540"/>
        <w:jc w:val="both"/>
      </w:pPr>
      <w:bookmarkStart w:id="12" w:name="P314"/>
      <w:bookmarkEnd w:id="12"/>
      <w:r>
        <w:t>&lt;2&gt; Сведения указываются, если общая сумма сделки (сделок) превышает общий доход лица, замещающего государственную должность Ямало-</w:t>
      </w:r>
      <w:r>
        <w:lastRenderedPageBreak/>
        <w:t>Ненецкого автономного округа, государственного гражданского служащего Ямало-Ненецкого автономного округа и его супруги (супруга) за три последних года, предшествующих отчетному периоду.</w:t>
      </w:r>
    </w:p>
    <w:p w:rsidR="005014DC" w:rsidRDefault="005014DC">
      <w:pPr>
        <w:pStyle w:val="ConsPlusNormal"/>
      </w:pPr>
    </w:p>
    <w:p w:rsidR="005014DC" w:rsidRDefault="005014DC">
      <w:pPr>
        <w:pStyle w:val="ConsPlusNormal"/>
      </w:pPr>
    </w:p>
    <w:p w:rsidR="005014DC" w:rsidRDefault="005014D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B0C26" w:rsidRDefault="000B0C26"/>
    <w:sectPr w:rsidR="000B0C26" w:rsidSect="00E30B7E">
      <w:pgSz w:w="16838" w:h="11905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4DC"/>
    <w:rsid w:val="000B0C26"/>
    <w:rsid w:val="005014DC"/>
    <w:rsid w:val="00B95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14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014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014D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14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014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014D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CE242E4603DEF340E972EB065ECF654FE841E999D98F3911D6B84DDEE17D36B47C58D35F73CB868C5q7K" TargetMode="External"/><Relationship Id="rId13" Type="http://schemas.openxmlformats.org/officeDocument/2006/relationships/hyperlink" Target="consultantplus://offline/ref=ACE242E4603DEF340E9730BD7380A159F9874394999AFFC24734DF80B91ED93C008AD477B331B96C54AA58C5q7K" TargetMode="External"/><Relationship Id="rId18" Type="http://schemas.openxmlformats.org/officeDocument/2006/relationships/hyperlink" Target="consultantplus://offline/ref=ACE242E4603DEF340E9730BD7380A159F9874394999AFFC24734DF80B91ED93C008AD477B331B96C54AA58C5q0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CE242E4603DEF340E972EB065ECF654FE841A999B91F3911D6B84DDEE17D36B47C58D33CFq4K" TargetMode="External"/><Relationship Id="rId12" Type="http://schemas.openxmlformats.org/officeDocument/2006/relationships/hyperlink" Target="consultantplus://offline/ref=ACE242E4603DEF340E9730BD7380A159F9874394999AFFC24734DF80B91ED93C008AD477B331B96C54AA59C5qCK" TargetMode="External"/><Relationship Id="rId17" Type="http://schemas.openxmlformats.org/officeDocument/2006/relationships/hyperlink" Target="consultantplus://offline/ref=ACE242E4603DEF340E972EB065ECF654FE8B159E9A90F3911D6B84DDEE17D36B47C58D35F73CBA6AC5qDK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ACE242E4603DEF340E9730BD7380A159F98743949991F1CF4634DF80B91ED93C008AD477B331B96C54AB59C5q5K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CE242E4603DEF340E9730BD7380A159F9874394999AFFC24734DF80B91ED93C008AD477B331B96C54AA59C5q3K" TargetMode="External"/><Relationship Id="rId11" Type="http://schemas.openxmlformats.org/officeDocument/2006/relationships/hyperlink" Target="consultantplus://offline/ref=ACE242E4603DEF340E9730BD7380A159F9874394999AFFC24734DF80B91ED93C008AD477B331B96C54AA59C5qDK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ACE242E4603DEF340E9730BD7380A159F98743949991F1CF4634DF80B91ED93C008AD477B331B96C54AB59C5q5K" TargetMode="External"/><Relationship Id="rId10" Type="http://schemas.openxmlformats.org/officeDocument/2006/relationships/hyperlink" Target="consultantplus://offline/ref=ACE242E4603DEF340E9730BD7380A159F9874394999AFFC24734DF80B91ED93C008AD477B331B96C54AA59C5q2K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CE242E4603DEF340E9730BD7380A159F98743949990F1C64734DF80B91ED93CC0q0K" TargetMode="External"/><Relationship Id="rId14" Type="http://schemas.openxmlformats.org/officeDocument/2006/relationships/hyperlink" Target="consultantplus://offline/ref=ACE242E4603DEF340E9730BD7380A159F9874394999AFFC24734DF80B91ED93C008AD477B331B96C54AA58C5q1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12</Pages>
  <Words>5256</Words>
  <Characters>29962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Милосердие</dc:creator>
  <cp:lastModifiedBy>Милосердие</cp:lastModifiedBy>
  <cp:revision>1</cp:revision>
  <dcterms:created xsi:type="dcterms:W3CDTF">2015-11-12T10:42:00Z</dcterms:created>
  <dcterms:modified xsi:type="dcterms:W3CDTF">2015-11-12T12:09:00Z</dcterms:modified>
</cp:coreProperties>
</file>